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800"/>
        <w:jc w:val="center"/>
        <w:rPr>
          <w:rFonts w:ascii="方正小标宋_GBK" w:hAnsi="方正小标宋_GBK" w:eastAsia="方正小标宋_GBK" w:cs="方正小标宋_GBK"/>
          <w:sz w:val="40"/>
          <w:szCs w:val="40"/>
        </w:rPr>
      </w:pPr>
      <w:bookmarkStart w:id="0" w:name="_Toc19253"/>
    </w:p>
    <w:p>
      <w:pPr>
        <w:ind w:firstLine="800"/>
        <w:jc w:val="center"/>
        <w:rPr>
          <w:rFonts w:ascii="方正小标宋_GBK" w:hAnsi="方正小标宋_GBK" w:eastAsia="方正小标宋_GBK" w:cs="方正小标宋_GBK"/>
          <w:sz w:val="40"/>
          <w:szCs w:val="40"/>
        </w:rPr>
      </w:pPr>
    </w:p>
    <w:p>
      <w:pPr>
        <w:ind w:firstLine="800"/>
        <w:jc w:val="center"/>
        <w:rPr>
          <w:rFonts w:ascii="方正小标宋_GBK" w:hAnsi="方正小标宋_GBK" w:eastAsia="方正小标宋_GBK" w:cs="方正小标宋_GBK"/>
          <w:sz w:val="40"/>
          <w:szCs w:val="40"/>
        </w:rPr>
      </w:pPr>
    </w:p>
    <w:p>
      <w:pPr>
        <w:ind w:firstLine="0" w:firstLineChars="0"/>
        <w:jc w:val="center"/>
        <w:rPr>
          <w:rFonts w:ascii="方正小标宋_GBK" w:hAnsi="方正小标宋_GBK" w:eastAsia="方正小标宋_GBK" w:cs="方正小标宋_GBK"/>
          <w:sz w:val="40"/>
          <w:szCs w:val="40"/>
        </w:rPr>
      </w:pPr>
      <w:r>
        <w:rPr>
          <w:rFonts w:hint="eastAsia" w:ascii="方正小标宋_GBK" w:hAnsi="方正小标宋_GBK" w:eastAsia="方正小标宋_GBK" w:cs="方正小标宋_GBK"/>
          <w:sz w:val="40"/>
          <w:szCs w:val="40"/>
        </w:rPr>
        <w:t>东营</w:t>
      </w:r>
      <w:r>
        <w:rPr>
          <w:rFonts w:ascii="方正小标宋_GBK" w:hAnsi="方正小标宋_GBK" w:eastAsia="方正小标宋_GBK" w:cs="方正小标宋_GBK"/>
          <w:sz w:val="40"/>
          <w:szCs w:val="40"/>
        </w:rPr>
        <w:t>市</w:t>
      </w:r>
      <w:r>
        <w:rPr>
          <w:rFonts w:hint="eastAsia" w:ascii="方正小标宋_GBK" w:hAnsi="方正小标宋_GBK" w:eastAsia="方正小标宋_GBK" w:cs="方正小标宋_GBK"/>
          <w:sz w:val="40"/>
          <w:szCs w:val="40"/>
        </w:rPr>
        <w:t>专业技术人员</w:t>
      </w:r>
    </w:p>
    <w:p>
      <w:pPr>
        <w:ind w:firstLine="0" w:firstLineChars="0"/>
        <w:jc w:val="center"/>
        <w:rPr>
          <w:rFonts w:ascii="方正小标宋_GBK" w:hAnsi="方正小标宋_GBK" w:eastAsia="方正小标宋_GBK" w:cs="方正小标宋_GBK"/>
          <w:sz w:val="40"/>
          <w:szCs w:val="40"/>
        </w:rPr>
      </w:pPr>
      <w:r>
        <w:rPr>
          <w:rFonts w:ascii="方正小标宋_GBK" w:hAnsi="方正小标宋_GBK" w:eastAsia="方正小标宋_GBK" w:cs="方正小标宋_GBK"/>
          <w:sz w:val="40"/>
          <w:szCs w:val="40"/>
        </w:rPr>
        <w:t>继续教育公共服务平台</w:t>
      </w:r>
      <w:r>
        <w:rPr>
          <w:rFonts w:hint="eastAsia" w:ascii="方正小标宋_GBK" w:hAnsi="方正小标宋_GBK" w:eastAsia="方正小标宋_GBK" w:cs="方正小标宋_GBK"/>
          <w:sz w:val="40"/>
          <w:szCs w:val="40"/>
        </w:rPr>
        <w:t>操作手册</w:t>
      </w:r>
    </w:p>
    <w:p>
      <w:pPr>
        <w:ind w:firstLine="0" w:firstLineChars="0"/>
        <w:jc w:val="center"/>
        <w:rPr>
          <w:rFonts w:ascii="方正小标宋_GBK" w:hAnsi="方正小标宋_GBK" w:eastAsia="方正小标宋_GBK" w:cs="方正小标宋_GBK"/>
          <w:sz w:val="40"/>
          <w:szCs w:val="40"/>
        </w:rPr>
      </w:pPr>
      <w:r>
        <w:rPr>
          <w:rFonts w:hint="eastAsia" w:ascii="方正小标宋_GBK" w:hAnsi="方正小标宋_GBK" w:eastAsia="方正小标宋_GBK" w:cs="方正小标宋_GBK"/>
          <w:sz w:val="40"/>
          <w:szCs w:val="40"/>
        </w:rPr>
        <w:t>(个人版）</w:t>
      </w:r>
    </w:p>
    <w:p>
      <w:pPr>
        <w:widowControl/>
        <w:spacing w:line="240" w:lineRule="auto"/>
        <w:ind w:firstLine="0" w:firstLineChars="0"/>
        <w:jc w:val="left"/>
        <w:rPr>
          <w:rFonts w:ascii="方正小标宋_GBK" w:hAnsi="方正小标宋_GBK" w:eastAsia="方正小标宋_GBK" w:cs="方正小标宋_GBK"/>
          <w:sz w:val="40"/>
          <w:szCs w:val="40"/>
        </w:rPr>
      </w:pPr>
      <w:r>
        <w:rPr>
          <w:rFonts w:ascii="方正小标宋_GBK" w:hAnsi="方正小标宋_GBK" w:eastAsia="方正小标宋_GBK" w:cs="方正小标宋_GBK"/>
          <w:sz w:val="40"/>
          <w:szCs w:val="40"/>
        </w:rPr>
        <w:br w:type="page"/>
      </w:r>
    </w:p>
    <w:p>
      <w:pPr>
        <w:pStyle w:val="2"/>
      </w:pPr>
      <w:r>
        <w:rPr>
          <w:rFonts w:hint="eastAsia"/>
        </w:rPr>
        <w:t>一、</w:t>
      </w:r>
      <w:bookmarkEnd w:id="0"/>
      <w:r>
        <w:rPr>
          <w:rFonts w:hint="eastAsia"/>
        </w:rPr>
        <w:t>注册及登录</w:t>
      </w:r>
    </w:p>
    <w:p>
      <w:pPr>
        <w:pStyle w:val="3"/>
        <w:ind w:firstLine="315" w:firstLineChars="98"/>
      </w:pPr>
      <w:bookmarkStart w:id="1" w:name="_Toc23709"/>
      <w:r>
        <w:rPr>
          <w:rFonts w:hint="eastAsia"/>
        </w:rPr>
        <w:t>1.1三种登录平台的方式</w:t>
      </w:r>
    </w:p>
    <w:p>
      <w:pPr>
        <w:ind w:firstLine="420" w:firstLineChars="150"/>
        <w:jc w:val="left"/>
        <w:rPr>
          <w:szCs w:val="28"/>
        </w:rPr>
      </w:pPr>
      <w:r>
        <w:rPr>
          <w:rFonts w:hint="eastAsia"/>
          <w:szCs w:val="28"/>
        </w:rPr>
        <w:t>1.通过东营市人力资源和社会保障局官网-职称评审模块-通知公告栏-东营</w:t>
      </w:r>
      <w:r>
        <w:rPr>
          <w:szCs w:val="28"/>
        </w:rPr>
        <w:t>市</w:t>
      </w:r>
      <w:r>
        <w:rPr>
          <w:rFonts w:hint="eastAsia"/>
          <w:szCs w:val="28"/>
        </w:rPr>
        <w:t>专业技术人员</w:t>
      </w:r>
      <w:r>
        <w:rPr>
          <w:szCs w:val="28"/>
        </w:rPr>
        <w:t>继续教育公共服务平台</w:t>
      </w:r>
      <w:r>
        <w:rPr>
          <w:rFonts w:hint="eastAsia"/>
          <w:szCs w:val="28"/>
        </w:rPr>
        <w:t>登录。</w:t>
      </w:r>
      <w:r>
        <w:drawing>
          <wp:inline distT="0" distB="0" distL="0" distR="0">
            <wp:extent cx="5271135" cy="2786380"/>
            <wp:effectExtent l="19050" t="19050" r="24765" b="1397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83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ind w:firstLine="210" w:firstLineChars="100"/>
        <w:jc w:val="center"/>
        <w:rPr>
          <w:sz w:val="21"/>
        </w:rPr>
      </w:pPr>
      <w:r>
        <w:rPr>
          <w:rFonts w:hint="eastAsia"/>
          <w:sz w:val="21"/>
          <w:lang w:val="zh-CN"/>
        </w:rPr>
        <w:t>图</w:t>
      </w:r>
      <w:r>
        <w:rPr>
          <w:rFonts w:hint="eastAsia"/>
          <w:sz w:val="21"/>
        </w:rPr>
        <w:t>：</w:t>
      </w:r>
      <w:r>
        <w:rPr>
          <w:rFonts w:hint="eastAsia"/>
          <w:sz w:val="21"/>
          <w:lang w:val="zh-CN"/>
        </w:rPr>
        <w:t>东营市人社局首页</w:t>
      </w:r>
    </w:p>
    <w:p>
      <w:pPr>
        <w:ind w:firstLine="420" w:firstLineChars="150"/>
        <w:jc w:val="left"/>
        <w:rPr>
          <w:szCs w:val="28"/>
        </w:rPr>
      </w:pPr>
    </w:p>
    <w:p>
      <w:pPr>
        <w:ind w:firstLine="0" w:firstLineChars="0"/>
        <w:jc w:val="center"/>
        <w:rPr>
          <w:szCs w:val="28"/>
        </w:rPr>
      </w:pPr>
      <w:r>
        <w:drawing>
          <wp:inline distT="0" distB="0" distL="0" distR="0">
            <wp:extent cx="5271770" cy="2723515"/>
            <wp:effectExtent l="19050" t="19050" r="24130" b="19685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473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ind w:firstLine="210" w:firstLineChars="100"/>
        <w:jc w:val="center"/>
        <w:rPr>
          <w:sz w:val="21"/>
          <w:lang w:val="zh-CN"/>
        </w:rPr>
      </w:pPr>
    </w:p>
    <w:p>
      <w:pPr>
        <w:adjustRightInd w:val="0"/>
        <w:snapToGrid w:val="0"/>
        <w:ind w:firstLine="210" w:firstLineChars="100"/>
        <w:jc w:val="center"/>
        <w:rPr>
          <w:sz w:val="21"/>
        </w:rPr>
      </w:pPr>
      <w:r>
        <w:rPr>
          <w:rFonts w:hint="eastAsia"/>
          <w:sz w:val="21"/>
          <w:lang w:val="zh-CN"/>
        </w:rPr>
        <w:t>图</w:t>
      </w:r>
      <w:r>
        <w:rPr>
          <w:rFonts w:hint="eastAsia"/>
          <w:sz w:val="21"/>
        </w:rPr>
        <w:t>：</w:t>
      </w:r>
      <w:r>
        <w:rPr>
          <w:rFonts w:hint="eastAsia"/>
          <w:sz w:val="21"/>
          <w:lang w:val="zh-CN"/>
        </w:rPr>
        <w:t>东营市职称评审页面</w:t>
      </w:r>
    </w:p>
    <w:p>
      <w:pPr>
        <w:adjustRightInd w:val="0"/>
        <w:snapToGrid w:val="0"/>
        <w:ind w:firstLine="565" w:firstLineChars="202"/>
        <w:jc w:val="left"/>
      </w:pPr>
      <w:r>
        <w:rPr>
          <w:rFonts w:hint="eastAsia"/>
          <w:szCs w:val="28"/>
        </w:rPr>
        <w:t>2.通过浏览器打开地址：</w:t>
      </w:r>
      <w:r>
        <w:fldChar w:fldCharType="begin"/>
      </w:r>
      <w:r>
        <w:instrText xml:space="preserve"> HYPERLINK "http://sddy.manage.yxlearning.com/" </w:instrText>
      </w:r>
      <w:r>
        <w:fldChar w:fldCharType="separate"/>
      </w:r>
      <w:r>
        <w:rPr>
          <w:rStyle w:val="10"/>
        </w:rPr>
        <w:t>http://sddy.manage.yxlearning.com/</w:t>
      </w:r>
      <w:r>
        <w:rPr>
          <w:rStyle w:val="10"/>
        </w:rPr>
        <w:fldChar w:fldCharType="end"/>
      </w:r>
      <w:r>
        <w:rPr>
          <w:rFonts w:hint="eastAsia"/>
        </w:rPr>
        <w:t xml:space="preserve"> </w:t>
      </w:r>
    </w:p>
    <w:p>
      <w:pPr>
        <w:adjustRightInd w:val="0"/>
        <w:snapToGrid w:val="0"/>
        <w:ind w:firstLine="0" w:firstLineChars="0"/>
        <w:jc w:val="left"/>
      </w:pPr>
      <w:r>
        <w:rPr>
          <w:rStyle w:val="10"/>
        </w:rPr>
        <w:drawing>
          <wp:inline distT="0" distB="0" distL="0" distR="0">
            <wp:extent cx="5247640" cy="3589020"/>
            <wp:effectExtent l="19050" t="19050" r="10160" b="11430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518" t="1662" b="10744"/>
                    <a:stretch>
                      <a:fillRect/>
                    </a:stretch>
                  </pic:blipFill>
                  <pic:spPr>
                    <a:xfrm>
                      <a:off x="0" y="0"/>
                      <a:ext cx="5248583" cy="35898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ind w:firstLine="210" w:firstLineChars="100"/>
        <w:jc w:val="center"/>
        <w:rPr>
          <w:sz w:val="21"/>
        </w:rPr>
      </w:pPr>
      <w:r>
        <w:rPr>
          <w:rFonts w:hint="eastAsia"/>
          <w:sz w:val="21"/>
          <w:lang w:val="zh-CN"/>
        </w:rPr>
        <w:t>图</w:t>
      </w:r>
      <w:r>
        <w:rPr>
          <w:rFonts w:hint="eastAsia"/>
          <w:sz w:val="21"/>
        </w:rPr>
        <w:t>：</w:t>
      </w:r>
      <w:r>
        <w:rPr>
          <w:rFonts w:hint="eastAsia"/>
          <w:sz w:val="21"/>
          <w:lang w:val="zh-CN"/>
        </w:rPr>
        <w:t>平台登录首页</w:t>
      </w:r>
    </w:p>
    <w:p>
      <w:pPr>
        <w:adjustRightInd w:val="0"/>
        <w:snapToGrid w:val="0"/>
        <w:ind w:firstLine="565" w:firstLineChars="202"/>
        <w:jc w:val="left"/>
        <w:rPr>
          <w:szCs w:val="28"/>
        </w:rPr>
      </w:pPr>
      <w:r>
        <w:rPr>
          <w:rFonts w:hint="eastAsia"/>
          <w:szCs w:val="28"/>
        </w:rPr>
        <w:t>3.登录东营市继续教育网首页，如图所示：</w:t>
      </w:r>
    </w:p>
    <w:p>
      <w:pPr>
        <w:adjustRightInd w:val="0"/>
        <w:snapToGrid w:val="0"/>
        <w:ind w:firstLine="0" w:firstLineChars="0"/>
        <w:jc w:val="left"/>
        <w:rPr>
          <w:szCs w:val="28"/>
        </w:rPr>
      </w:pPr>
      <w:r>
        <w:drawing>
          <wp:inline distT="0" distB="0" distL="0" distR="0">
            <wp:extent cx="5270500" cy="3618230"/>
            <wp:effectExtent l="19050" t="19050" r="25400" b="203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117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ind w:firstLine="210" w:firstLineChars="100"/>
        <w:jc w:val="center"/>
        <w:rPr>
          <w:sz w:val="21"/>
        </w:rPr>
      </w:pPr>
      <w:r>
        <w:rPr>
          <w:rFonts w:hint="eastAsia"/>
          <w:sz w:val="21"/>
          <w:lang w:val="zh-CN"/>
        </w:rPr>
        <w:t>图</w:t>
      </w:r>
      <w:r>
        <w:rPr>
          <w:rFonts w:hint="eastAsia"/>
          <w:sz w:val="21"/>
        </w:rPr>
        <w:t>：东营市继续教育网首页</w:t>
      </w:r>
    </w:p>
    <w:p>
      <w:pPr>
        <w:pStyle w:val="3"/>
        <w:ind w:firstLine="315" w:firstLineChars="98"/>
      </w:pPr>
      <w:r>
        <w:t>1</w:t>
      </w:r>
      <w:r>
        <w:rPr>
          <w:rFonts w:hint="eastAsia"/>
        </w:rPr>
        <w:t>.2</w:t>
      </w:r>
      <w:r>
        <w:t xml:space="preserve"> </w:t>
      </w:r>
      <w:r>
        <w:rPr>
          <w:rFonts w:hint="eastAsia"/>
        </w:rPr>
        <w:t>账号注册</w:t>
      </w:r>
      <w:bookmarkEnd w:id="1"/>
    </w:p>
    <w:p>
      <w:pPr>
        <w:pStyle w:val="14"/>
        <w:adjustRightInd w:val="0"/>
        <w:snapToGrid w:val="0"/>
        <w:spacing w:line="360" w:lineRule="auto"/>
        <w:ind w:firstLine="560"/>
        <w:rPr>
          <w:szCs w:val="40"/>
        </w:rPr>
      </w:pPr>
      <w:r>
        <w:rPr>
          <w:rFonts w:hint="eastAsia"/>
          <w:szCs w:val="40"/>
        </w:rPr>
        <w:t>注册个人账号。（以继续教育网登录方式为例），已注册用户登录后完善信息即可。</w:t>
      </w:r>
    </w:p>
    <w:p>
      <w:pPr>
        <w:adjustRightInd w:val="0"/>
        <w:snapToGrid w:val="0"/>
        <w:ind w:firstLine="560"/>
        <w:jc w:val="left"/>
        <w:rPr>
          <w:szCs w:val="28"/>
        </w:rPr>
      </w:pPr>
      <w:r>
        <w:rPr>
          <w:rFonts w:hint="eastAsia"/>
          <w:szCs w:val="40"/>
        </w:rPr>
        <w:t>登录东营市继续教育网首页</w:t>
      </w:r>
      <w:r>
        <w:rPr>
          <w:rFonts w:hint="eastAsia"/>
          <w:szCs w:val="28"/>
        </w:rPr>
        <w:t>，点击“注册”，进入个人注册页面，填写注册信息，带</w:t>
      </w:r>
      <w:r>
        <w:rPr>
          <w:rFonts w:hint="eastAsia"/>
          <w:color w:val="FF0000"/>
          <w:szCs w:val="28"/>
        </w:rPr>
        <w:t>*</w:t>
      </w:r>
      <w:r>
        <w:rPr>
          <w:rFonts w:hint="eastAsia"/>
          <w:szCs w:val="28"/>
        </w:rPr>
        <w:t>项为必填项，如图所示：</w:t>
      </w:r>
    </w:p>
    <w:p>
      <w:pPr>
        <w:pStyle w:val="14"/>
        <w:adjustRightInd w:val="0"/>
        <w:snapToGrid w:val="0"/>
        <w:spacing w:line="240" w:lineRule="auto"/>
        <w:ind w:firstLine="0" w:firstLineChars="0"/>
        <w:rPr>
          <w:rFonts w:eastAsiaTheme="minorEastAsia"/>
        </w:rPr>
      </w:pPr>
      <w:r>
        <w:rPr>
          <w:rFonts w:hint="eastAsia" w:eastAsiaTheme="minorEastAsia"/>
        </w:rPr>
        <w:drawing>
          <wp:inline distT="0" distB="0" distL="114300" distR="114300">
            <wp:extent cx="5266690" cy="5067935"/>
            <wp:effectExtent l="19050" t="19050" r="10160" b="18415"/>
            <wp:docPr id="3" name="图片 3" descr="专业技术人员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专业技术人员注册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0680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14"/>
        <w:adjustRightInd w:val="0"/>
        <w:snapToGrid w:val="0"/>
        <w:spacing w:line="240" w:lineRule="auto"/>
        <w:ind w:firstLine="0" w:firstLineChars="0"/>
        <w:rPr>
          <w:rFonts w:eastAsiaTheme="minorEastAsia"/>
          <w:sz w:val="13"/>
          <w:szCs w:val="13"/>
        </w:rPr>
      </w:pPr>
    </w:p>
    <w:p>
      <w:pPr>
        <w:adjustRightInd w:val="0"/>
        <w:snapToGrid w:val="0"/>
        <w:ind w:firstLine="0" w:firstLineChars="0"/>
        <w:jc w:val="center"/>
        <w:rPr>
          <w:rFonts w:eastAsiaTheme="minorEastAsia"/>
          <w:sz w:val="21"/>
        </w:rPr>
      </w:pPr>
      <w:r>
        <w:rPr>
          <w:rFonts w:hint="eastAsia"/>
          <w:sz w:val="21"/>
          <w:lang w:val="zh-CN"/>
        </w:rPr>
        <w:t>图：注册信息</w:t>
      </w:r>
    </w:p>
    <w:p>
      <w:pPr>
        <w:adjustRightInd w:val="0"/>
        <w:snapToGrid w:val="0"/>
        <w:ind w:firstLine="560"/>
        <w:rPr>
          <w:szCs w:val="28"/>
        </w:rPr>
      </w:pPr>
      <w:r>
        <w:rPr>
          <w:rFonts w:hint="eastAsia"/>
          <w:szCs w:val="28"/>
        </w:rPr>
        <w:t>若无法找到自己所在单位信息，需联系单位人事管理人员注册用人单位信息。信息填写完成之后，点击“注册”按钮，系统提示注册需知信息，如图所示：</w:t>
      </w:r>
      <w:r>
        <w:rPr>
          <w:szCs w:val="28"/>
        </w:rPr>
        <w:t xml:space="preserve"> </w:t>
      </w:r>
    </w:p>
    <w:p>
      <w:pPr>
        <w:adjustRightInd w:val="0"/>
        <w:snapToGrid w:val="0"/>
        <w:ind w:firstLine="0" w:firstLineChars="0"/>
      </w:pPr>
      <w:r>
        <w:drawing>
          <wp:inline distT="0" distB="0" distL="114300" distR="114300">
            <wp:extent cx="5271770" cy="4596130"/>
            <wp:effectExtent l="19050" t="19050" r="24130" b="1397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5963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ind w:firstLine="0" w:firstLineChars="0"/>
        <w:jc w:val="center"/>
        <w:rPr>
          <w:rFonts w:eastAsiaTheme="minorEastAsia"/>
          <w:sz w:val="21"/>
        </w:rPr>
      </w:pPr>
      <w:r>
        <w:rPr>
          <w:rFonts w:hint="eastAsia"/>
          <w:sz w:val="21"/>
          <w:lang w:val="zh-CN"/>
        </w:rPr>
        <w:t>图：注册协议</w:t>
      </w:r>
    </w:p>
    <w:p>
      <w:pPr>
        <w:adjustRightInd w:val="0"/>
        <w:snapToGrid w:val="0"/>
        <w:ind w:firstLine="560"/>
        <w:rPr>
          <w:szCs w:val="28"/>
        </w:rPr>
      </w:pPr>
      <w:r>
        <w:rPr>
          <w:rFonts w:hint="eastAsia"/>
          <w:szCs w:val="28"/>
        </w:rPr>
        <w:t>点击确认后，即完成注册。待注册信息经用人单位审核后方可正常登陆。注意：一个身份证号只能注册一个账号。</w:t>
      </w:r>
    </w:p>
    <w:p>
      <w:pPr>
        <w:ind w:firstLine="560"/>
        <w:rPr>
          <w:rFonts w:eastAsiaTheme="minorHAnsi"/>
          <w:szCs w:val="21"/>
        </w:rPr>
      </w:pPr>
      <w:r>
        <w:rPr>
          <w:rFonts w:hint="eastAsia" w:eastAsiaTheme="minorHAnsi"/>
          <w:szCs w:val="21"/>
        </w:rPr>
        <w:t>审核通过后，系统将给专业技术人员发送已经审核通过的邮件。具体审核流程如图所示：</w:t>
      </w:r>
    </w:p>
    <w:p>
      <w:pPr>
        <w:ind w:firstLine="0" w:firstLineChars="0"/>
        <w:jc w:val="center"/>
        <w:rPr>
          <w:sz w:val="21"/>
          <w:szCs w:val="21"/>
        </w:rPr>
      </w:pPr>
      <w:r>
        <w:drawing>
          <wp:inline distT="0" distB="0" distL="0" distR="0">
            <wp:extent cx="5194300" cy="1842770"/>
            <wp:effectExtent l="0" t="0" r="6350" b="508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96522" cy="1844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1"/>
          <w:szCs w:val="21"/>
        </w:rPr>
        <w:t>图</w:t>
      </w:r>
      <w:r>
        <w:rPr>
          <w:rFonts w:hint="eastAsia"/>
          <w:sz w:val="21"/>
          <w:szCs w:val="21"/>
        </w:rPr>
        <w:t>：注册流程</w:t>
      </w:r>
    </w:p>
    <w:p>
      <w:pPr>
        <w:ind w:firstLine="0" w:firstLineChars="0"/>
      </w:pPr>
      <w:r>
        <w:drawing>
          <wp:inline distT="0" distB="0" distL="114300" distR="114300">
            <wp:extent cx="5274310" cy="2911475"/>
            <wp:effectExtent l="9525" t="9525" r="1206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14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eastAsiaTheme="minorEastAsia"/>
          <w:sz w:val="21"/>
          <w:szCs w:val="16"/>
        </w:rPr>
      </w:pPr>
      <w:r>
        <w:rPr>
          <w:rFonts w:hint="eastAsia"/>
          <w:sz w:val="21"/>
          <w:szCs w:val="16"/>
        </w:rPr>
        <w:t>图：提交审核</w:t>
      </w:r>
    </w:p>
    <w:p>
      <w:pPr>
        <w:pStyle w:val="3"/>
        <w:ind w:firstLine="315" w:firstLineChars="98"/>
      </w:pPr>
      <w:r>
        <w:t>1</w:t>
      </w:r>
      <w:r>
        <w:rPr>
          <w:rFonts w:hint="eastAsia"/>
        </w:rPr>
        <w:t>.3</w:t>
      </w:r>
      <w:r>
        <w:t xml:space="preserve"> </w:t>
      </w:r>
      <w:r>
        <w:rPr>
          <w:rFonts w:hint="eastAsia"/>
        </w:rPr>
        <w:t>账号登陆</w:t>
      </w:r>
    </w:p>
    <w:p>
      <w:pPr>
        <w:pStyle w:val="14"/>
        <w:adjustRightInd w:val="0"/>
        <w:snapToGrid w:val="0"/>
        <w:spacing w:line="360" w:lineRule="auto"/>
        <w:ind w:firstLine="560"/>
        <w:rPr>
          <w:szCs w:val="28"/>
        </w:rPr>
      </w:pPr>
      <w:r>
        <w:rPr>
          <w:rFonts w:hint="eastAsia"/>
          <w:szCs w:val="28"/>
        </w:rPr>
        <w:t>注册成功后，用户即可在东营继续教育</w:t>
      </w:r>
      <w:r>
        <w:rPr>
          <w:rFonts w:hint="eastAsia"/>
          <w:szCs w:val="28"/>
          <w:lang w:val="en-US" w:eastAsia="zh-CN"/>
        </w:rPr>
        <w:t>网</w:t>
      </w:r>
      <w:r>
        <w:rPr>
          <w:rFonts w:hint="eastAsia"/>
          <w:szCs w:val="28"/>
        </w:rPr>
        <w:t>登录页面，选择专业技术人员登陆角色，进行个人账户的登陆。如图所示：</w:t>
      </w:r>
    </w:p>
    <w:p>
      <w:pPr>
        <w:pStyle w:val="14"/>
        <w:adjustRightInd w:val="0"/>
        <w:snapToGrid w:val="0"/>
        <w:spacing w:line="240" w:lineRule="auto"/>
        <w:ind w:firstLine="0" w:firstLineChars="0"/>
      </w:pPr>
    </w:p>
    <w:p>
      <w:pPr>
        <w:pStyle w:val="14"/>
        <w:adjustRightInd w:val="0"/>
        <w:snapToGrid w:val="0"/>
        <w:spacing w:line="240" w:lineRule="auto"/>
        <w:ind w:firstLine="0" w:firstLineChars="0"/>
      </w:pPr>
      <w:r>
        <w:drawing>
          <wp:inline distT="0" distB="0" distL="114300" distR="114300">
            <wp:extent cx="5266055" cy="2778125"/>
            <wp:effectExtent l="9525" t="9525" r="20320" b="1270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778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图：用户登陆</w:t>
      </w:r>
      <w:bookmarkStart w:id="2" w:name="_Toc488670464"/>
    </w:p>
    <w:p>
      <w:pPr>
        <w:ind w:firstLine="560"/>
      </w:pPr>
      <w:r>
        <w:rPr>
          <w:rFonts w:hint="eastAsia"/>
        </w:rPr>
        <w:t>如专业技术人员忘记密码，通过登陆入口下</w:t>
      </w:r>
      <w:r>
        <w:rPr>
          <w:rFonts w:hint="eastAsia"/>
          <w:szCs w:val="28"/>
        </w:rPr>
        <w:t>方的【忘记密码】功能，通过注册时填写的邮箱进行找回密码，所以注</w:t>
      </w:r>
      <w:r>
        <w:rPr>
          <w:rFonts w:hint="eastAsia"/>
        </w:rPr>
        <w:t>册时一定要填写正确邮箱。如忘记邮箱</w:t>
      </w:r>
      <w:r>
        <w:rPr>
          <w:rFonts w:hint="eastAsia"/>
          <w:szCs w:val="28"/>
        </w:rPr>
        <w:t>则可以请用人单位管理员重置密码，或联</w:t>
      </w:r>
      <w:r>
        <w:rPr>
          <w:rFonts w:hint="eastAsia"/>
        </w:rPr>
        <w:t>系客服进行处理。</w:t>
      </w:r>
    </w:p>
    <w:p>
      <w:pPr>
        <w:ind w:firstLine="0" w:firstLineChars="0"/>
      </w:pPr>
      <w:r>
        <w:drawing>
          <wp:inline distT="0" distB="0" distL="114300" distR="114300">
            <wp:extent cx="5260340" cy="2708910"/>
            <wp:effectExtent l="19050" t="19050" r="16510" b="15240"/>
            <wp:docPr id="1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3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1252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图：忘记密码</w:t>
      </w:r>
    </w:p>
    <w:p>
      <w:pPr>
        <w:pStyle w:val="2"/>
      </w:pPr>
      <w:r>
        <w:rPr>
          <w:rFonts w:hint="eastAsia"/>
        </w:rPr>
        <w:t>二、个人资料管理</w:t>
      </w:r>
    </w:p>
    <w:p>
      <w:pPr>
        <w:pStyle w:val="3"/>
        <w:ind w:firstLine="472" w:firstLineChars="147"/>
      </w:pPr>
      <w:r>
        <w:rPr>
          <w:rFonts w:hint="eastAsia"/>
        </w:rPr>
        <w:t>2.1用户资料管理</w:t>
      </w:r>
    </w:p>
    <w:p>
      <w:pPr>
        <w:ind w:firstLine="560"/>
        <w:rPr>
          <w:szCs w:val="21"/>
        </w:rPr>
      </w:pPr>
      <w:r>
        <w:rPr>
          <w:rFonts w:hint="eastAsia"/>
          <w:szCs w:val="21"/>
        </w:rPr>
        <w:t>用户资料管理包括基本信息修改、专业技术职务信息修改、学历及学位修改。其中专业技术职务信息修改需要用人单位的审核。</w:t>
      </w:r>
    </w:p>
    <w:p>
      <w:pPr>
        <w:ind w:firstLine="560"/>
        <w:rPr>
          <w:szCs w:val="21"/>
        </w:rPr>
      </w:pPr>
      <w:r>
        <w:rPr>
          <w:rFonts w:hint="eastAsia"/>
          <w:szCs w:val="21"/>
        </w:rPr>
        <w:t>点击【用户资料管理】，进入信息修改页面。在页面内可以对相应的信息进行修改，如图所示：</w:t>
      </w:r>
      <w:r>
        <w:rPr>
          <w:szCs w:val="21"/>
        </w:rPr>
        <w:t xml:space="preserve"> </w:t>
      </w:r>
    </w:p>
    <w:p>
      <w:pPr>
        <w:ind w:firstLine="0" w:firstLineChars="0"/>
        <w:jc w:val="center"/>
        <w:rPr>
          <w:szCs w:val="21"/>
        </w:rPr>
      </w:pPr>
      <w:r>
        <w:drawing>
          <wp:inline distT="0" distB="0" distL="0" distR="0">
            <wp:extent cx="4866640" cy="1361440"/>
            <wp:effectExtent l="19050" t="19050" r="10160" b="1016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87025" cy="136744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图； 点击【用户资料管理】</w:t>
      </w:r>
    </w:p>
    <w:p>
      <w:pPr>
        <w:ind w:firstLine="0" w:firstLineChars="0"/>
        <w:jc w:val="center"/>
        <w:rPr>
          <w:szCs w:val="21"/>
        </w:rPr>
      </w:pPr>
      <w:r>
        <w:drawing>
          <wp:inline distT="0" distB="0" distL="0" distR="0">
            <wp:extent cx="4953635" cy="4085590"/>
            <wp:effectExtent l="19050" t="19050" r="18415" b="1016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58046" cy="40892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 用户信息修改页面</w:t>
      </w:r>
    </w:p>
    <w:p>
      <w:pPr>
        <w:ind w:firstLine="700" w:firstLineChars="250"/>
        <w:rPr>
          <w:szCs w:val="21"/>
        </w:rPr>
      </w:pPr>
      <w:r>
        <w:rPr>
          <w:rFonts w:hint="eastAsia"/>
          <w:szCs w:val="21"/>
        </w:rPr>
        <w:t>专技人员专业技术职务信息修改流程，如图所示：</w:t>
      </w:r>
    </w:p>
    <w:p>
      <w:pPr>
        <w:ind w:firstLine="560"/>
        <w:jc w:val="center"/>
        <w:rPr>
          <w:szCs w:val="21"/>
        </w:rPr>
      </w:pPr>
      <w:r>
        <w:drawing>
          <wp:inline distT="0" distB="0" distL="0" distR="0">
            <wp:extent cx="4733925" cy="2971800"/>
            <wp:effectExtent l="0" t="0" r="9525" b="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 用户信息修改流程图</w:t>
      </w:r>
    </w:p>
    <w:p>
      <w:pPr>
        <w:pStyle w:val="3"/>
        <w:ind w:firstLine="643"/>
      </w:pPr>
      <w:r>
        <w:rPr>
          <w:rFonts w:hint="eastAsia"/>
        </w:rPr>
        <w:t>2.2个人信息修改</w:t>
      </w:r>
    </w:p>
    <w:p>
      <w:pPr>
        <w:ind w:firstLine="700" w:firstLineChars="250"/>
      </w:pPr>
      <w:r>
        <w:rPr>
          <w:rFonts w:hint="eastAsia"/>
        </w:rPr>
        <w:t>个人基本信息如需修改，可以随时进行修改更新。</w:t>
      </w:r>
      <w:r>
        <w:drawing>
          <wp:inline distT="0" distB="0" distL="0" distR="0">
            <wp:extent cx="5086985" cy="3842385"/>
            <wp:effectExtent l="19050" t="19050" r="18415" b="2476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94416" cy="384760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 修改个人基本信息</w:t>
      </w:r>
    </w:p>
    <w:p>
      <w:pPr>
        <w:pStyle w:val="3"/>
        <w:ind w:firstLine="643"/>
      </w:pPr>
      <w:r>
        <w:rPr>
          <w:rFonts w:hint="eastAsia"/>
        </w:rPr>
        <w:t>2.3单位及职称信息的修改</w:t>
      </w:r>
    </w:p>
    <w:p>
      <w:pPr>
        <w:ind w:firstLine="560"/>
        <w:jc w:val="left"/>
      </w:pPr>
      <w:r>
        <w:rPr>
          <w:rFonts w:hint="eastAsia"/>
        </w:rPr>
        <w:t>单位及职称信息的修改，需经用人单位的审核，方可修改成功。如显示有其他流程正在审核，便无法发起修改流程，需把其他发起流程结束，才可发起。</w:t>
      </w:r>
      <w:r>
        <w:rPr>
          <w:rFonts w:hint="eastAsia"/>
        </w:rPr>
        <w:drawing>
          <wp:inline distT="0" distB="0" distL="114300" distR="114300">
            <wp:extent cx="5307965" cy="3589020"/>
            <wp:effectExtent l="19050" t="19050" r="26035" b="11430"/>
            <wp:docPr id="131" name="图片 131" descr="管理系统-专技人员基本资料修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管理系统-专技人员基本资料修改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rcRect l="21641" r="21549" b="11973"/>
                    <a:stretch>
                      <a:fillRect/>
                    </a:stretch>
                  </pic:blipFill>
                  <pic:spPr>
                    <a:xfrm>
                      <a:off x="0" y="0"/>
                      <a:ext cx="5308176" cy="35895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 修改单位及职称信息</w:t>
      </w:r>
    </w:p>
    <w:p>
      <w:pPr>
        <w:pStyle w:val="3"/>
        <w:ind w:firstLine="643"/>
      </w:pPr>
      <w:r>
        <w:rPr>
          <w:rFonts w:hint="eastAsia"/>
        </w:rPr>
        <w:t>2.4学历及学位信息的修改</w:t>
      </w:r>
    </w:p>
    <w:p>
      <w:pPr>
        <w:ind w:firstLine="560"/>
        <w:jc w:val="left"/>
      </w:pPr>
      <w:r>
        <w:rPr>
          <w:rFonts w:hint="eastAsia"/>
        </w:rPr>
        <w:t>学历及学位信息的修改，可以按照本人实际情况增加本人的学历信息。</w:t>
      </w:r>
    </w:p>
    <w:p>
      <w:pPr>
        <w:ind w:firstLine="0" w:firstLineChars="0"/>
        <w:jc w:val="left"/>
      </w:pPr>
      <w:r>
        <w:drawing>
          <wp:inline distT="0" distB="0" distL="114300" distR="114300">
            <wp:extent cx="5403215" cy="2555875"/>
            <wp:effectExtent l="19050" t="19050" r="26035" b="15875"/>
            <wp:docPr id="132" name="图片 132" descr="管理系统-专技人员基本资料修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 descr="管理系统-专技人员基本资料修改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rcRect l="23019" r="22699" b="42907"/>
                    <a:stretch>
                      <a:fillRect/>
                    </a:stretch>
                  </pic:blipFill>
                  <pic:spPr>
                    <a:xfrm>
                      <a:off x="0" y="0"/>
                      <a:ext cx="5410750" cy="255927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 修改学历及学位信息</w:t>
      </w:r>
    </w:p>
    <w:p>
      <w:pPr>
        <w:pStyle w:val="3"/>
        <w:ind w:firstLine="643"/>
      </w:pPr>
      <w:r>
        <w:rPr>
          <w:rFonts w:hint="eastAsia"/>
        </w:rPr>
        <w:t>2.5单位调转</w:t>
      </w:r>
    </w:p>
    <w:p>
      <w:pPr>
        <w:ind w:firstLine="420" w:firstLineChars="150"/>
        <w:jc w:val="left"/>
      </w:pPr>
      <w:r>
        <w:rPr>
          <w:rFonts w:hint="eastAsia"/>
        </w:rPr>
        <w:t>个人如需调转单位，可以从单位调转处发起申请，如显示有其他流程正在审核，便无法发起单位调转，需把其他发起流程结束（如修改职称资料，发起学时申报等），才可发起单位调转。</w:t>
      </w:r>
    </w:p>
    <w:p>
      <w:pPr>
        <w:ind w:firstLine="560"/>
        <w:jc w:val="left"/>
      </w:pPr>
      <w:r>
        <w:rPr>
          <w:rFonts w:hint="eastAsia"/>
        </w:rPr>
        <w:t>选择调入单位，进行选择，接收单位同意后，单位调转成功。</w:t>
      </w:r>
    </w:p>
    <w:p>
      <w:pPr>
        <w:ind w:firstLine="0" w:firstLineChars="0"/>
        <w:jc w:val="left"/>
      </w:pPr>
      <w:r>
        <w:drawing>
          <wp:inline distT="0" distB="0" distL="0" distR="0">
            <wp:extent cx="5145405" cy="3462655"/>
            <wp:effectExtent l="19050" t="19050" r="17145" b="2349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5"/>
                    <a:srcRect b="1658"/>
                    <a:stretch>
                      <a:fillRect/>
                    </a:stretch>
                  </pic:blipFill>
                  <pic:spPr>
                    <a:xfrm>
                      <a:off x="0" y="0"/>
                      <a:ext cx="5154916" cy="346909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图：单位调转</w:t>
      </w:r>
    </w:p>
    <w:p>
      <w:pPr>
        <w:pStyle w:val="2"/>
      </w:pPr>
      <w:bookmarkStart w:id="3" w:name="_Toc488670469"/>
      <w:r>
        <w:rPr>
          <w:rFonts w:hint="eastAsia"/>
        </w:rPr>
        <w:t>三、学时申报</w:t>
      </w:r>
    </w:p>
    <w:bookmarkEnd w:id="3"/>
    <w:p>
      <w:pPr>
        <w:pStyle w:val="3"/>
        <w:ind w:firstLine="643"/>
        <w:rPr>
          <w:sz w:val="28"/>
          <w:highlight w:val="red"/>
        </w:rPr>
      </w:pPr>
      <w:bookmarkStart w:id="4" w:name="_Toc488670470"/>
      <w:r>
        <w:rPr>
          <w:rFonts w:hint="eastAsia"/>
        </w:rPr>
        <w:t>3.1学时申报</w:t>
      </w:r>
      <w:bookmarkEnd w:id="4"/>
    </w:p>
    <w:p>
      <w:pPr>
        <w:ind w:firstLine="560"/>
        <w:rPr>
          <w:szCs w:val="21"/>
        </w:rPr>
      </w:pPr>
      <w:r>
        <w:rPr>
          <w:rFonts w:hint="eastAsia"/>
          <w:szCs w:val="21"/>
        </w:rPr>
        <w:t>学时申报是指专业技术人员就</w:t>
      </w:r>
      <w:r>
        <w:rPr>
          <w:rFonts w:hint="eastAsia"/>
          <w:szCs w:val="28"/>
        </w:rPr>
        <w:t>已经完成的</w:t>
      </w:r>
      <w:r>
        <w:rPr>
          <w:rFonts w:hint="eastAsia"/>
          <w:szCs w:val="21"/>
        </w:rPr>
        <w:t>各类继续教育学习情况向用人单位进行学时申报。点击【学时申报】，进入学时申报页面。在页面内根据实际情况进行学时申报，不同的学习形式，其录入的内容也不一样。如图所示：</w:t>
      </w:r>
    </w:p>
    <w:p>
      <w:pPr>
        <w:ind w:firstLine="0" w:firstLineChars="0"/>
        <w:rPr>
          <w:szCs w:val="21"/>
        </w:rPr>
      </w:pPr>
      <w:r>
        <w:drawing>
          <wp:inline distT="0" distB="0" distL="114300" distR="114300">
            <wp:extent cx="5264150" cy="2442845"/>
            <wp:effectExtent l="9525" t="9525" r="22225" b="24130"/>
            <wp:docPr id="13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7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428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图：学时申报</w:t>
      </w:r>
    </w:p>
    <w:p>
      <w:pPr>
        <w:ind w:left="3220" w:hanging="3220" w:hangingChars="1150"/>
        <w:rPr>
          <w:sz w:val="21"/>
          <w:szCs w:val="16"/>
        </w:rPr>
      </w:pPr>
      <w:r>
        <w:drawing>
          <wp:inline distT="0" distB="0" distL="0" distR="0">
            <wp:extent cx="5274310" cy="4886960"/>
            <wp:effectExtent l="19050" t="19050" r="21590" b="2794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8728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16"/>
        </w:rPr>
        <w:t>图：学时申报-学历教育</w:t>
      </w:r>
    </w:p>
    <w:p>
      <w:pPr>
        <w:ind w:left="1820" w:hanging="1820" w:hangingChars="650"/>
        <w:rPr>
          <w:szCs w:val="21"/>
        </w:rPr>
      </w:pPr>
      <w:r>
        <w:drawing>
          <wp:inline distT="0" distB="0" distL="0" distR="0">
            <wp:extent cx="5271770" cy="3005455"/>
            <wp:effectExtent l="19050" t="19050" r="24130" b="2349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694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图：学时申报-高级研修</w:t>
      </w:r>
    </w:p>
    <w:p>
      <w:pPr>
        <w:ind w:firstLine="0" w:firstLineChars="0"/>
        <w:rPr>
          <w:szCs w:val="21"/>
        </w:rPr>
      </w:pPr>
      <w:r>
        <w:drawing>
          <wp:inline distT="0" distB="0" distL="0" distR="0">
            <wp:extent cx="5274310" cy="4853940"/>
            <wp:effectExtent l="19050" t="19050" r="21590" b="2286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54319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图：学时申报-发表论文</w:t>
      </w:r>
    </w:p>
    <w:p>
      <w:pPr>
        <w:ind w:firstLine="0" w:firstLineChars="0"/>
        <w:rPr>
          <w:szCs w:val="21"/>
        </w:rPr>
      </w:pPr>
      <w:r>
        <w:drawing>
          <wp:inline distT="0" distB="0" distL="0" distR="0">
            <wp:extent cx="5274310" cy="3657600"/>
            <wp:effectExtent l="19050" t="19050" r="21590" b="1905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721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图：学时申报-发明专利</w:t>
      </w:r>
    </w:p>
    <w:p>
      <w:pPr>
        <w:ind w:firstLine="0" w:firstLineChars="0"/>
        <w:rPr>
          <w:szCs w:val="21"/>
        </w:rPr>
      </w:pPr>
      <w:r>
        <w:drawing>
          <wp:inline distT="0" distB="0" distL="0" distR="0">
            <wp:extent cx="5274310" cy="4033520"/>
            <wp:effectExtent l="19050" t="19050" r="21590" b="2413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338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图：学时申报-计算机应用能力考试</w:t>
      </w:r>
    </w:p>
    <w:p>
      <w:pPr>
        <w:ind w:firstLine="560"/>
        <w:rPr>
          <w:szCs w:val="21"/>
        </w:rPr>
      </w:pPr>
      <w:r>
        <w:rPr>
          <w:rFonts w:hint="eastAsia"/>
          <w:szCs w:val="21"/>
        </w:rPr>
        <w:t>专业技术人员进行学时申报（提交申报）之后，需经用人单位—上级主管部门进行审批，审批通过后，本次学时申报成功。</w:t>
      </w:r>
    </w:p>
    <w:p>
      <w:pPr>
        <w:pStyle w:val="3"/>
        <w:ind w:firstLine="315" w:firstLineChars="98"/>
      </w:pPr>
      <w:bookmarkStart w:id="5" w:name="_Toc488670471"/>
      <w:r>
        <w:rPr>
          <w:rFonts w:hint="eastAsia"/>
        </w:rPr>
        <w:t>3.2申报进度查询</w:t>
      </w:r>
      <w:bookmarkEnd w:id="5"/>
    </w:p>
    <w:p>
      <w:pPr>
        <w:ind w:firstLine="560"/>
        <w:rPr>
          <w:szCs w:val="21"/>
        </w:rPr>
      </w:pPr>
      <w:r>
        <w:rPr>
          <w:rFonts w:hint="eastAsia"/>
          <w:szCs w:val="21"/>
        </w:rPr>
        <w:t>申报进度查询是指对专业技术人员的学时申报进度进行查询，点击【申报进度查询】，进入学时进度查询页面，可以查看个人的学时申报记录和审核进度。如图所示：</w:t>
      </w:r>
    </w:p>
    <w:p>
      <w:pPr>
        <w:ind w:firstLine="0" w:firstLineChars="0"/>
        <w:rPr>
          <w:szCs w:val="21"/>
        </w:rPr>
      </w:pPr>
      <w:r>
        <w:drawing>
          <wp:inline distT="0" distB="0" distL="114300" distR="114300">
            <wp:extent cx="5263515" cy="2343785"/>
            <wp:effectExtent l="19050" t="19050" r="13335" b="18415"/>
            <wp:docPr id="13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9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4594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jc w:val="center"/>
        <w:rPr>
          <w:szCs w:val="21"/>
        </w:rPr>
      </w:pPr>
      <w:r>
        <w:rPr>
          <w:rFonts w:hint="eastAsia"/>
          <w:sz w:val="21"/>
          <w:szCs w:val="16"/>
        </w:rPr>
        <w:t>图：申报进度查询</w:t>
      </w:r>
      <w:r>
        <w:drawing>
          <wp:inline distT="0" distB="0" distL="114300" distR="114300">
            <wp:extent cx="5262245" cy="2305050"/>
            <wp:effectExtent l="19050" t="19050" r="14605" b="19050"/>
            <wp:docPr id="13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0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080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图：申报记录进度</w:t>
      </w:r>
    </w:p>
    <w:bookmarkEnd w:id="2"/>
    <w:p>
      <w:pPr>
        <w:pStyle w:val="3"/>
        <w:ind w:firstLine="643"/>
      </w:pPr>
      <w:bookmarkStart w:id="6" w:name="_Toc488670468"/>
      <w:r>
        <w:rPr>
          <w:rFonts w:hint="eastAsia"/>
        </w:rPr>
        <w:t>3.3年度完成情况</w:t>
      </w:r>
      <w:bookmarkEnd w:id="6"/>
    </w:p>
    <w:p>
      <w:pPr>
        <w:ind w:firstLine="560"/>
        <w:jc w:val="left"/>
        <w:rPr>
          <w:szCs w:val="21"/>
        </w:rPr>
      </w:pPr>
      <w:r>
        <w:rPr>
          <w:rFonts w:hint="eastAsia"/>
          <w:szCs w:val="21"/>
        </w:rPr>
        <w:t>在【年度完成情况】中，可查询专业技术人员个人的学时完成情况。</w:t>
      </w:r>
      <w:r>
        <w:rPr>
          <w:rFonts w:hint="eastAsia" w:eastAsiaTheme="minorHAnsi"/>
          <w:szCs w:val="21"/>
        </w:rPr>
        <w:t>专业技术人员登录后</w:t>
      </w:r>
      <w:r>
        <w:rPr>
          <w:rFonts w:hint="eastAsia"/>
          <w:szCs w:val="21"/>
        </w:rPr>
        <w:t>，点击【年度完成情况】后，进入学时年度完成情况查看页面，在如图所示：</w:t>
      </w:r>
      <w:r>
        <w:drawing>
          <wp:inline distT="0" distB="0" distL="114300" distR="114300">
            <wp:extent cx="5270500" cy="1853565"/>
            <wp:effectExtent l="9525" t="9525" r="15875" b="22860"/>
            <wp:docPr id="14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6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535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图：年度完成情况</w:t>
      </w:r>
    </w:p>
    <w:p>
      <w:pPr>
        <w:ind w:firstLine="0" w:firstLineChars="0"/>
        <w:rPr>
          <w:szCs w:val="21"/>
        </w:rPr>
      </w:pPr>
      <w:r>
        <w:drawing>
          <wp:inline distT="0" distB="0" distL="114300" distR="114300">
            <wp:extent cx="5265420" cy="2764155"/>
            <wp:effectExtent l="9525" t="9525" r="20955" b="26670"/>
            <wp:docPr id="14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641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图：年度完成情况</w:t>
      </w:r>
    </w:p>
    <w:p>
      <w:pPr>
        <w:ind w:firstLine="560"/>
        <w:rPr>
          <w:szCs w:val="21"/>
        </w:rPr>
      </w:pPr>
      <w:r>
        <w:rPr>
          <w:rFonts w:hint="eastAsia"/>
          <w:szCs w:val="21"/>
        </w:rPr>
        <w:t>点击图中的【详情】，可查看专业技术人员的继续教育历程明细，如图所示：</w:t>
      </w:r>
    </w:p>
    <w:p>
      <w:pPr>
        <w:ind w:firstLine="0" w:firstLineChars="0"/>
        <w:rPr>
          <w:szCs w:val="21"/>
        </w:rPr>
      </w:pPr>
      <w:r>
        <w:drawing>
          <wp:inline distT="0" distB="0" distL="114300" distR="114300">
            <wp:extent cx="5269865" cy="2362835"/>
            <wp:effectExtent l="9525" t="9525" r="16510" b="27940"/>
            <wp:docPr id="14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7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62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图：教育历程明细</w:t>
      </w:r>
    </w:p>
    <w:p>
      <w:pPr>
        <w:ind w:firstLine="0" w:firstLineChars="0"/>
      </w:pPr>
      <w:r>
        <w:drawing>
          <wp:inline distT="0" distB="0" distL="114300" distR="114300">
            <wp:extent cx="5271770" cy="2720975"/>
            <wp:effectExtent l="9525" t="9525" r="14605" b="12700"/>
            <wp:docPr id="14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8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209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7" w:name="_Toc488670472"/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图：教育历程明细</w:t>
      </w:r>
    </w:p>
    <w:p>
      <w:pPr>
        <w:pStyle w:val="3"/>
        <w:ind w:firstLine="643"/>
      </w:pPr>
      <w:r>
        <w:rPr>
          <w:rFonts w:hint="eastAsia"/>
        </w:rPr>
        <w:t>3.4打印</w:t>
      </w:r>
      <w:r>
        <w:rPr>
          <w:rFonts w:hint="eastAsia"/>
          <w:lang w:val="en-US" w:eastAsia="zh-CN"/>
        </w:rPr>
        <w:t>学时验</w:t>
      </w:r>
      <w:r>
        <w:rPr>
          <w:rFonts w:hint="eastAsia"/>
        </w:rPr>
        <w:t>证书</w:t>
      </w:r>
      <w:bookmarkStart w:id="11" w:name="_GoBack"/>
      <w:bookmarkEnd w:id="11"/>
    </w:p>
    <w:p>
      <w:pPr>
        <w:ind w:firstLine="560"/>
      </w:pPr>
      <w:r>
        <w:rPr>
          <w:rFonts w:hint="eastAsia"/>
        </w:rPr>
        <w:t>完成学习后，可在年度完成情况中选择年度，打印学时证明。如图所示：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082540" cy="2450465"/>
            <wp:effectExtent l="19050" t="19050" r="22860" b="26035"/>
            <wp:docPr id="14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9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0448" cy="24542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图：学时证明</w:t>
      </w:r>
    </w:p>
    <w:p>
      <w:pPr>
        <w:ind w:firstLine="0" w:firstLineChars="0"/>
        <w:jc w:val="center"/>
      </w:pPr>
      <w:r>
        <w:drawing>
          <wp:inline distT="0" distB="0" distL="0" distR="0">
            <wp:extent cx="4362450" cy="5322570"/>
            <wp:effectExtent l="19050" t="19050" r="19050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364686" cy="532539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图：学时验证书</w:t>
      </w:r>
    </w:p>
    <w:bookmarkEnd w:id="7"/>
    <w:p>
      <w:pPr>
        <w:pStyle w:val="2"/>
      </w:pPr>
      <w:r>
        <w:rPr>
          <w:rFonts w:hint="eastAsia"/>
        </w:rPr>
        <w:t>四、网络学习</w:t>
      </w:r>
    </w:p>
    <w:p>
      <w:pPr>
        <w:pStyle w:val="3"/>
        <w:ind w:firstLine="643"/>
      </w:pPr>
      <w:r>
        <w:rPr>
          <w:rFonts w:hint="eastAsia"/>
        </w:rPr>
        <w:t>4.1</w:t>
      </w:r>
      <w:bookmarkStart w:id="8" w:name="_Toc488670465"/>
      <w:r>
        <w:rPr>
          <w:rFonts w:hint="eastAsia"/>
        </w:rPr>
        <w:t>继续教育网络学习</w:t>
      </w:r>
      <w:bookmarkEnd w:id="8"/>
    </w:p>
    <w:p>
      <w:pPr>
        <w:ind w:firstLine="560"/>
        <w:rPr>
          <w:rFonts w:eastAsiaTheme="minorHAnsi"/>
          <w:szCs w:val="21"/>
        </w:rPr>
      </w:pPr>
      <w:r>
        <w:rPr>
          <w:rFonts w:hint="eastAsia" w:eastAsiaTheme="minorHAnsi"/>
          <w:szCs w:val="21"/>
        </w:rPr>
        <w:t>成功登录后，点击【继续教育网络学习】进入东营市继续教育专业科目培训平台。如图所示：</w:t>
      </w:r>
    </w:p>
    <w:p>
      <w:pPr>
        <w:ind w:firstLine="0" w:firstLineChars="0"/>
        <w:rPr>
          <w:rFonts w:eastAsiaTheme="minorHAnsi"/>
          <w:szCs w:val="21"/>
        </w:rPr>
      </w:pPr>
      <w:r>
        <w:drawing>
          <wp:inline distT="0" distB="0" distL="114300" distR="114300">
            <wp:extent cx="5266055" cy="1657985"/>
            <wp:effectExtent l="19050" t="19050" r="10795" b="18415"/>
            <wp:docPr id="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5914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图：继续教育网络学习</w:t>
      </w:r>
    </w:p>
    <w:p>
      <w:pPr>
        <w:ind w:firstLine="0" w:firstLineChars="0"/>
        <w:rPr>
          <w:szCs w:val="21"/>
        </w:rPr>
      </w:pPr>
      <w:r>
        <w:rPr>
          <w:rFonts w:hint="eastAsia"/>
          <w:szCs w:val="21"/>
        </w:rPr>
        <w:drawing>
          <wp:inline distT="0" distB="0" distL="114300" distR="114300">
            <wp:extent cx="5266055" cy="4046220"/>
            <wp:effectExtent l="19050" t="19050" r="10795" b="11430"/>
            <wp:docPr id="9" name="图片 139" descr="东营市继续教育网专业科目培训平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39" descr="东营市继续教育网专业科目培训平台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4717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图：继续教育网络学习平台</w:t>
      </w:r>
    </w:p>
    <w:p>
      <w:pPr>
        <w:pStyle w:val="3"/>
        <w:ind w:firstLine="643"/>
      </w:pPr>
      <w:bookmarkStart w:id="9" w:name="_Toc488670466"/>
      <w:r>
        <w:rPr>
          <w:rFonts w:hint="eastAsia"/>
        </w:rPr>
        <w:t>4.</w:t>
      </w:r>
      <w:bookmarkEnd w:id="9"/>
      <w:r>
        <w:rPr>
          <w:rFonts w:hint="eastAsia"/>
        </w:rPr>
        <w:t>2课程报班</w:t>
      </w:r>
    </w:p>
    <w:p>
      <w:pPr>
        <w:ind w:firstLine="560"/>
        <w:rPr>
          <w:rFonts w:eastAsiaTheme="minorHAnsi"/>
          <w:szCs w:val="21"/>
        </w:rPr>
      </w:pPr>
      <w:r>
        <w:rPr>
          <w:rFonts w:hint="eastAsia"/>
          <w:szCs w:val="21"/>
        </w:rPr>
        <w:t>选择对应课程</w:t>
      </w:r>
      <w:r>
        <w:rPr>
          <w:rFonts w:hint="eastAsia" w:eastAsiaTheme="minorHAnsi"/>
          <w:szCs w:val="21"/>
        </w:rPr>
        <w:t>，点击【立即报名】，即完成【报班】，并进入班级学习页面，同时该班级信息会在【学习</w:t>
      </w:r>
      <w:r>
        <w:rPr>
          <w:rFonts w:hint="eastAsia"/>
          <w:szCs w:val="21"/>
        </w:rPr>
        <w:t>中心</w:t>
      </w:r>
      <w:r>
        <w:rPr>
          <w:rFonts w:hint="eastAsia" w:eastAsiaTheme="minorHAnsi"/>
          <w:szCs w:val="21"/>
        </w:rPr>
        <w:t>】中显示。如图所示：</w:t>
      </w:r>
    </w:p>
    <w:p>
      <w:pPr>
        <w:ind w:firstLine="0" w:firstLineChars="0"/>
        <w:rPr>
          <w:szCs w:val="21"/>
        </w:rPr>
      </w:pPr>
      <w:r>
        <w:rPr>
          <w:rFonts w:hint="eastAsia"/>
          <w:szCs w:val="21"/>
        </w:rPr>
        <w:drawing>
          <wp:inline distT="0" distB="0" distL="114300" distR="114300">
            <wp:extent cx="5266690" cy="3895725"/>
            <wp:effectExtent l="19050" t="19050" r="10160" b="9525"/>
            <wp:docPr id="10" name="图片 140" descr="东营市继续教育网专业科目培训平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40" descr="东营市继续教育网专业科目培训平台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955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图：课程中心</w:t>
      </w:r>
    </w:p>
    <w:p>
      <w:pPr>
        <w:ind w:firstLine="0" w:firstLineChars="0"/>
        <w:rPr>
          <w:rFonts w:eastAsiaTheme="minorHAnsi"/>
          <w:szCs w:val="21"/>
        </w:rPr>
      </w:pPr>
      <w:r>
        <w:drawing>
          <wp:inline distT="0" distB="0" distL="114300" distR="114300">
            <wp:extent cx="5266055" cy="2723515"/>
            <wp:effectExtent l="19050" t="19050" r="10795" b="19685"/>
            <wp:docPr id="1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243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图：我的学习</w:t>
      </w:r>
    </w:p>
    <w:p>
      <w:pPr>
        <w:pStyle w:val="3"/>
        <w:ind w:firstLine="643"/>
      </w:pPr>
      <w:bookmarkStart w:id="10" w:name="_Toc488670467"/>
      <w:r>
        <w:rPr>
          <w:rFonts w:hint="eastAsia"/>
        </w:rPr>
        <w:t>4.3在线学习</w:t>
      </w:r>
      <w:bookmarkEnd w:id="10"/>
    </w:p>
    <w:p>
      <w:pPr>
        <w:ind w:firstLine="560"/>
        <w:rPr>
          <w:rFonts w:eastAsiaTheme="minorHAnsi"/>
          <w:szCs w:val="21"/>
        </w:rPr>
      </w:pPr>
      <w:r>
        <w:rPr>
          <w:rFonts w:hint="eastAsia" w:eastAsiaTheme="minorHAnsi"/>
          <w:szCs w:val="21"/>
        </w:rPr>
        <w:t>在【</w:t>
      </w:r>
      <w:r>
        <w:rPr>
          <w:rFonts w:hint="eastAsia"/>
          <w:szCs w:val="21"/>
        </w:rPr>
        <w:t>学习中心</w:t>
      </w:r>
      <w:r>
        <w:rPr>
          <w:rFonts w:hint="eastAsia" w:eastAsiaTheme="minorHAnsi"/>
          <w:szCs w:val="21"/>
        </w:rPr>
        <w:t>】中，点击【开始学习】，进入视频学习页面，如图所示：</w:t>
      </w:r>
    </w:p>
    <w:p>
      <w:pPr>
        <w:ind w:firstLine="0" w:firstLineChars="0"/>
        <w:jc w:val="center"/>
        <w:rPr>
          <w:rFonts w:eastAsiaTheme="minorHAnsi"/>
          <w:szCs w:val="21"/>
        </w:rPr>
      </w:pPr>
      <w:r>
        <w:drawing>
          <wp:inline distT="0" distB="0" distL="114300" distR="114300">
            <wp:extent cx="5266690" cy="2414270"/>
            <wp:effectExtent l="19050" t="19050" r="10160" b="24130"/>
            <wp:docPr id="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42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16"/>
        </w:rPr>
      </w:pPr>
      <w:r>
        <w:rPr>
          <w:rFonts w:hint="eastAsia"/>
          <w:sz w:val="21"/>
          <w:szCs w:val="16"/>
        </w:rPr>
        <w:t>图：学习课程</w:t>
      </w:r>
    </w:p>
    <w:p>
      <w:pPr>
        <w:ind w:firstLine="560"/>
        <w:rPr>
          <w:rFonts w:eastAsiaTheme="minorEastAsia"/>
          <w:szCs w:val="21"/>
          <w:highlight w:val="yellow"/>
        </w:rPr>
      </w:pPr>
      <w:r>
        <w:rPr>
          <w:rFonts w:hint="eastAsia" w:eastAsiaTheme="minorHAnsi"/>
          <w:szCs w:val="21"/>
        </w:rPr>
        <w:t>班级所要求的课程都学习完</w:t>
      </w:r>
      <w:r>
        <w:rPr>
          <w:rFonts w:hint="eastAsia" w:eastAsiaTheme="minorEastAsia"/>
          <w:szCs w:val="21"/>
        </w:rPr>
        <w:t>成后，继续教育学时自动进入待审核状态，审核流程完成后，可在</w:t>
      </w:r>
      <w:r>
        <w:rPr>
          <w:rFonts w:hint="eastAsia" w:eastAsiaTheme="minorHAnsi"/>
          <w:szCs w:val="21"/>
        </w:rPr>
        <w:t>【</w:t>
      </w:r>
      <w:r>
        <w:rPr>
          <w:rFonts w:hint="eastAsia" w:eastAsiaTheme="minorEastAsia"/>
          <w:szCs w:val="21"/>
        </w:rPr>
        <w:t>年度完成情况</w:t>
      </w:r>
      <w:r>
        <w:rPr>
          <w:rFonts w:hint="eastAsia" w:eastAsiaTheme="minorHAnsi"/>
          <w:szCs w:val="21"/>
        </w:rPr>
        <w:t>】</w:t>
      </w:r>
      <w:r>
        <w:rPr>
          <w:rFonts w:hint="eastAsia" w:eastAsiaTheme="minorEastAsia"/>
          <w:szCs w:val="21"/>
        </w:rPr>
        <w:t>查询。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小标宋_GBK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69D7"/>
    <w:rsid w:val="00084A54"/>
    <w:rsid w:val="000D3702"/>
    <w:rsid w:val="00242837"/>
    <w:rsid w:val="00256CAF"/>
    <w:rsid w:val="00260F60"/>
    <w:rsid w:val="00300633"/>
    <w:rsid w:val="00320370"/>
    <w:rsid w:val="00321F11"/>
    <w:rsid w:val="0038321E"/>
    <w:rsid w:val="003C69EE"/>
    <w:rsid w:val="004A435C"/>
    <w:rsid w:val="004C5629"/>
    <w:rsid w:val="00510E69"/>
    <w:rsid w:val="005A0A3C"/>
    <w:rsid w:val="00616986"/>
    <w:rsid w:val="00625F09"/>
    <w:rsid w:val="006740ED"/>
    <w:rsid w:val="00690C83"/>
    <w:rsid w:val="00692323"/>
    <w:rsid w:val="006A73F7"/>
    <w:rsid w:val="00707A33"/>
    <w:rsid w:val="00785848"/>
    <w:rsid w:val="007E69D7"/>
    <w:rsid w:val="0086648B"/>
    <w:rsid w:val="008C2C11"/>
    <w:rsid w:val="009F27C0"/>
    <w:rsid w:val="00AA4836"/>
    <w:rsid w:val="00AB1B43"/>
    <w:rsid w:val="00B209F9"/>
    <w:rsid w:val="00C01738"/>
    <w:rsid w:val="00C80993"/>
    <w:rsid w:val="00CA53C1"/>
    <w:rsid w:val="00CE36EC"/>
    <w:rsid w:val="00DB54D0"/>
    <w:rsid w:val="00EE119A"/>
    <w:rsid w:val="00EF432D"/>
    <w:rsid w:val="00F023CF"/>
    <w:rsid w:val="00F11CCB"/>
    <w:rsid w:val="00F60209"/>
    <w:rsid w:val="00F7376A"/>
    <w:rsid w:val="00F83743"/>
    <w:rsid w:val="00FC0B19"/>
    <w:rsid w:val="0FA148C9"/>
    <w:rsid w:val="521A42C3"/>
    <w:rsid w:val="57975735"/>
    <w:rsid w:val="6A251172"/>
    <w:rsid w:val="6B0552E4"/>
    <w:rsid w:val="7BAB6E7C"/>
    <w:rsid w:val="7F8A4B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883" w:firstLineChars="200"/>
      <w:jc w:val="both"/>
    </w:pPr>
    <w:rPr>
      <w:rFonts w:eastAsia="宋体" w:asciiTheme="minorHAnsi" w:hAnsiTheme="minorHAnsi" w:cstheme="minorBidi"/>
      <w:kern w:val="2"/>
      <w:sz w:val="28"/>
      <w:szCs w:val="22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0"/>
    <w:pPr>
      <w:keepNext/>
      <w:keepLines/>
      <w:spacing w:before="340" w:after="330" w:line="578" w:lineRule="auto"/>
      <w:ind w:firstLine="0" w:firstLineChars="0"/>
      <w:outlineLvl w:val="0"/>
    </w:pPr>
    <w:rPr>
      <w:rFonts w:eastAsia="黑体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2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3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15"/>
    <w:semiHidden/>
    <w:unhideWhenUsed/>
    <w:uiPriority w:val="99"/>
    <w:pPr>
      <w:spacing w:line="240" w:lineRule="auto"/>
    </w:pPr>
    <w:rPr>
      <w:sz w:val="18"/>
      <w:szCs w:val="18"/>
    </w:rPr>
  </w:style>
  <w:style w:type="paragraph" w:styleId="6">
    <w:name w:val="footer"/>
    <w:basedOn w:val="1"/>
    <w:link w:val="17"/>
    <w:semiHidden/>
    <w:unhideWhenUsed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7">
    <w:name w:val="header"/>
    <w:basedOn w:val="1"/>
    <w:link w:val="16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styleId="10">
    <w:name w:val="Hyperlink"/>
    <w:qFormat/>
    <w:uiPriority w:val="99"/>
    <w:rPr>
      <w:color w:val="0000FF"/>
      <w:u w:val="single"/>
    </w:rPr>
  </w:style>
  <w:style w:type="character" w:customStyle="1" w:styleId="11">
    <w:name w:val="标题 1 Char"/>
    <w:basedOn w:val="9"/>
    <w:link w:val="2"/>
    <w:qFormat/>
    <w:uiPriority w:val="0"/>
    <w:rPr>
      <w:rFonts w:eastAsia="黑体"/>
      <w:b/>
      <w:bCs/>
      <w:kern w:val="44"/>
      <w:sz w:val="44"/>
      <w:szCs w:val="44"/>
    </w:rPr>
  </w:style>
  <w:style w:type="character" w:customStyle="1" w:styleId="12">
    <w:name w:val="标题 2 Char"/>
    <w:basedOn w:val="9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3">
    <w:name w:val="标题 3 Char"/>
    <w:basedOn w:val="9"/>
    <w:link w:val="4"/>
    <w:qFormat/>
    <w:uiPriority w:val="9"/>
    <w:rPr>
      <w:rFonts w:eastAsia="宋体"/>
      <w:b/>
      <w:bCs/>
      <w:sz w:val="32"/>
      <w:szCs w:val="32"/>
    </w:rPr>
  </w:style>
  <w:style w:type="paragraph" w:customStyle="1" w:styleId="14">
    <w:name w:val="样式 首行缩进:  1.5 字符"/>
    <w:basedOn w:val="1"/>
    <w:qFormat/>
    <w:uiPriority w:val="0"/>
    <w:pPr>
      <w:spacing w:line="440" w:lineRule="atLeast"/>
      <w:ind w:firstLine="200"/>
    </w:pPr>
  </w:style>
  <w:style w:type="character" w:customStyle="1" w:styleId="15">
    <w:name w:val="批注框文本 Char"/>
    <w:basedOn w:val="9"/>
    <w:link w:val="5"/>
    <w:semiHidden/>
    <w:qFormat/>
    <w:uiPriority w:val="99"/>
    <w:rPr>
      <w:rFonts w:eastAsia="宋体"/>
      <w:sz w:val="18"/>
      <w:szCs w:val="18"/>
    </w:rPr>
  </w:style>
  <w:style w:type="character" w:customStyle="1" w:styleId="16">
    <w:name w:val="页眉 Char"/>
    <w:basedOn w:val="9"/>
    <w:link w:val="7"/>
    <w:semiHidden/>
    <w:qFormat/>
    <w:uiPriority w:val="99"/>
    <w:rPr>
      <w:rFonts w:eastAsia="宋体"/>
      <w:sz w:val="18"/>
      <w:szCs w:val="18"/>
    </w:rPr>
  </w:style>
  <w:style w:type="character" w:customStyle="1" w:styleId="17">
    <w:name w:val="页脚 Char"/>
    <w:basedOn w:val="9"/>
    <w:link w:val="6"/>
    <w:semiHidden/>
    <w:qFormat/>
    <w:uiPriority w:val="99"/>
    <w:rPr>
      <w:rFonts w:eastAsia="宋体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7" Type="http://schemas.openxmlformats.org/officeDocument/2006/relationships/fontTable" Target="fontTable.xml"/><Relationship Id="rId46" Type="http://schemas.openxmlformats.org/officeDocument/2006/relationships/customXml" Target="../customXml/item2.xml"/><Relationship Id="rId45" Type="http://schemas.openxmlformats.org/officeDocument/2006/relationships/customXml" Target="../customXml/item1.xml"/><Relationship Id="rId44" Type="http://schemas.openxmlformats.org/officeDocument/2006/relationships/image" Target="media/image35.png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e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e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5C243BF-7F98-419B-A9C1-F0FA722125A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21</Pages>
  <Words>318</Words>
  <Characters>1818</Characters>
  <Lines>15</Lines>
  <Paragraphs>4</Paragraphs>
  <TotalTime>113</TotalTime>
  <ScaleCrop>false</ScaleCrop>
  <LinksUpToDate>false</LinksUpToDate>
  <CharactersWithSpaces>2132</CharactersWithSpaces>
  <Application>WPS Office_11.1.0.9198_F1E327BC-269C-435d-A152-05C5408002CA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2020-05-30T01:09:00Z</dcterms:created>
  <dc:creator>微软用户</dc:creator>
  <cp:lastModifiedBy>lenovo</cp:lastModifiedBy>
  <dcterms:modified xsi:type="dcterms:W3CDTF">2020-06-02T06:59:10Z</dcterms:modified>
  <cp:revision>36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2052-11.1.0.9198</vt:lpwstr>
  </property>
</Properties>
</file>