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60" w:lineRule="exact"/>
        <w:rPr>
          <w:rFonts w:ascii="仿宋_GB2312" w:hAnsi="宋体" w:eastAsia="宋体" w:cs="宋体"/>
          <w:color w:val="3F3F3F"/>
          <w:kern w:val="0"/>
          <w:sz w:val="30"/>
          <w:szCs w:val="30"/>
        </w:rPr>
      </w:pPr>
      <w:r>
        <w:rPr>
          <w:rFonts w:ascii="仿宋_GB2312" w:hAnsi="宋体" w:eastAsia="宋体" w:cs="宋体"/>
          <w:color w:val="3F3F3F"/>
          <w:kern w:val="0"/>
          <w:sz w:val="30"/>
          <w:szCs w:val="30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ascii="宋体" w:hAnsi="宋体" w:eastAsia="宋体" w:cs="宋体"/>
          <w:b/>
          <w:bCs/>
          <w:color w:val="3F3F3F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F3F3F"/>
          <w:kern w:val="0"/>
          <w:sz w:val="32"/>
          <w:szCs w:val="32"/>
        </w:rPr>
        <w:t>申报工程技术及经济系列高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F3F3F"/>
          <w:kern w:val="0"/>
          <w:sz w:val="32"/>
          <w:szCs w:val="32"/>
        </w:rPr>
        <w:t>级专业技术职务资格的</w:t>
      </w:r>
    </w:p>
    <w:p>
      <w:pPr>
        <w:widowControl/>
        <w:snapToGrid w:val="0"/>
        <w:spacing w:line="460" w:lineRule="exact"/>
        <w:jc w:val="center"/>
        <w:rPr>
          <w:rFonts w:hint="eastAsia" w:ascii="宋体" w:hAnsi="宋体" w:eastAsia="宋体" w:cs="宋体"/>
          <w:b/>
          <w:bCs/>
          <w:color w:val="3F3F3F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F3F3F"/>
          <w:kern w:val="0"/>
          <w:sz w:val="32"/>
          <w:szCs w:val="32"/>
        </w:rPr>
        <w:t>具体范围及现从事专业等要求</w:t>
      </w:r>
    </w:p>
    <w:tbl>
      <w:tblPr>
        <w:tblStyle w:val="3"/>
        <w:tblW w:w="144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81"/>
        <w:gridCol w:w="1423"/>
        <w:gridCol w:w="1708"/>
        <w:gridCol w:w="1851"/>
        <w:gridCol w:w="7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??" w:eastAsia="宋体" w:cs="宋体"/>
                <w:color w:val="3F3F3F"/>
                <w:kern w:val="0"/>
                <w:szCs w:val="21"/>
              </w:rPr>
            </w:pPr>
            <w:r>
              <w:rPr>
                <w:rFonts w:ascii="仿宋_GB2312" w:hAnsi="??" w:eastAsia="宋体" w:cs="宋体"/>
                <w:color w:val="3F3F3F"/>
                <w:kern w:val="0"/>
                <w:szCs w:val="21"/>
              </w:rPr>
              <w:t>申报级别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??" w:eastAsia="宋体" w:cs="宋体"/>
                <w:color w:val="3F3F3F"/>
                <w:kern w:val="0"/>
                <w:szCs w:val="21"/>
              </w:rPr>
            </w:pPr>
            <w:r>
              <w:rPr>
                <w:rFonts w:ascii="仿宋_GB2312" w:hAnsi="??" w:eastAsia="宋体" w:cs="宋体"/>
                <w:color w:val="3F3F3F"/>
                <w:kern w:val="0"/>
                <w:szCs w:val="21"/>
              </w:rPr>
              <w:t>申报系列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??" w:eastAsia="宋体" w:cs="宋体"/>
                <w:color w:val="3F3F3F"/>
                <w:kern w:val="0"/>
                <w:szCs w:val="21"/>
              </w:rPr>
            </w:pPr>
            <w:r>
              <w:rPr>
                <w:rFonts w:ascii="仿宋_GB2312" w:hAnsi="??" w:eastAsia="宋体" w:cs="宋体"/>
                <w:color w:val="3F3F3F"/>
                <w:kern w:val="0"/>
                <w:szCs w:val="21"/>
              </w:rPr>
              <w:t>申报职称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??" w:eastAsia="宋体" w:cs="宋体"/>
                <w:color w:val="3F3F3F"/>
                <w:kern w:val="0"/>
                <w:szCs w:val="21"/>
              </w:rPr>
            </w:pPr>
            <w:r>
              <w:rPr>
                <w:rFonts w:ascii="仿宋_GB2312" w:hAnsi="??" w:eastAsia="宋体" w:cs="宋体"/>
                <w:color w:val="3F3F3F"/>
                <w:kern w:val="0"/>
                <w:szCs w:val="21"/>
              </w:rPr>
              <w:t>评委会名称</w:t>
            </w:r>
          </w:p>
        </w:tc>
        <w:tc>
          <w:tcPr>
            <w:tcW w:w="1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??" w:eastAsia="宋体" w:cs="宋体"/>
                <w:color w:val="3F3F3F"/>
                <w:kern w:val="0"/>
                <w:szCs w:val="21"/>
              </w:rPr>
            </w:pPr>
            <w:r>
              <w:rPr>
                <w:rFonts w:ascii="仿宋_GB2312" w:hAnsi="??" w:eastAsia="宋体" w:cs="宋体"/>
                <w:color w:val="3F3F3F"/>
                <w:kern w:val="0"/>
                <w:szCs w:val="21"/>
              </w:rPr>
              <w:t>申报范围</w:t>
            </w:r>
          </w:p>
        </w:tc>
        <w:tc>
          <w:tcPr>
            <w:tcW w:w="7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??" w:eastAsia="宋体" w:cs="宋体"/>
                <w:color w:val="3F3F3F"/>
                <w:kern w:val="0"/>
                <w:szCs w:val="21"/>
              </w:rPr>
            </w:pPr>
            <w:r>
              <w:rPr>
                <w:rFonts w:ascii="仿宋_GB2312" w:hAnsi="??" w:eastAsia="宋体" w:cs="宋体"/>
                <w:color w:val="3F3F3F"/>
                <w:kern w:val="0"/>
                <w:szCs w:val="21"/>
              </w:rPr>
              <w:t>“现从事专业”要求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副高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工程技术（机械、化工、轻工、纺织）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高级工程师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山东省工程技术职务资格高级评审委员会（机械、化工、轻工、纺织，副高）</w:t>
            </w:r>
          </w:p>
        </w:tc>
        <w:tc>
          <w:tcPr>
            <w:tcW w:w="1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除济南、青岛、淄博、东营、烟台、潍坊、泰安、临沂之外的其他各地市以及省直各部门（单位）</w:t>
            </w:r>
          </w:p>
        </w:tc>
        <w:tc>
          <w:tcPr>
            <w:tcW w:w="7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一、申报系列务必请选择“工程技术（机械、化工、轻工、纺织）”。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二、申报的专业限定为原“机械工程”、“化工工程”、“轻工工程”和“纺织工程”系列，现从事专业包括：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1.“机械工程”类：流体传动与控制设计， 电力拖动与自动控制设计， 电子通讯， 电子通讯自动化， 机械设计， 设备管理， 车辆工程， 焊接、电镀， 医疗器械， 动力设备与运行， 自动化仪表与系统， 金属材料及热处理， 机电一体化， 粮、油、食品加工机械， 精密仪器， 光学与光电仪器， 电工电气， 机械加工， 铸造， 设备检测， 电工测量仪器， 自动化控制， 设备维修， 锻压、冲压。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2.“化工工程”类：有机化工，无机化工，化学工程，化工分析。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3.“轻工工程”类：造纸，酝酿，盐加工，日用玻璃，陶瓷，日用机械，食品工程，家电，印刷，塑料，皮革，五金，家用电器，家具，缝纫，装饰装潢，工艺品，文体用品。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4.“纺织工程”类：棉、毛、麻（纺织），针织复制（纺织），丝绸（纺织），非织造布（纺织），服装（纺织），纤维材料（纺织），化纤，染整。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Courier New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工程技术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工程技术应用研究员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山东省工程技术职务资格高级评审委员会（正高）</w:t>
            </w:r>
          </w:p>
        </w:tc>
        <w:tc>
          <w:tcPr>
            <w:tcW w:w="1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17地市及省直各部门（单位）</w:t>
            </w:r>
          </w:p>
        </w:tc>
        <w:tc>
          <w:tcPr>
            <w:tcW w:w="7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限选择以下内容：环保工程，节能工程，水利工程，冶金工程，煤炭工程，黄金工程，化工工程，纺织工程，机械电气，轻工工程，水产工程，质量工程，广电工程，汽车工程，食品工程，医药工程，电力工程，电子信息，制冷空调，设备动力，采矿选矿。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不再包含：建设工程、交通工程、地质工程、林业工程、市政工程、勘察设计、工程监理、园林工程、建筑材料等专业，交由其他高评委评审。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副高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经济专业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高级经济师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山东省经济专业职务资格高级评审委员会</w:t>
            </w:r>
          </w:p>
        </w:tc>
        <w:tc>
          <w:tcPr>
            <w:tcW w:w="1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除济南、青岛、淄博、东营、烟台、济宁、威海、滨州之外的其他各地市以及省直各部门（单位）</w:t>
            </w:r>
          </w:p>
        </w:tc>
        <w:tc>
          <w:tcPr>
            <w:tcW w:w="7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Courier New" w:eastAsia="宋体" w:cs="宋体"/>
                <w:szCs w:val="21"/>
              </w:rPr>
            </w:pPr>
            <w:r>
              <w:rPr>
                <w:rFonts w:ascii="仿宋_GB2312" w:hAnsi="Courier New" w:eastAsia="宋体" w:cs="宋体"/>
                <w:szCs w:val="21"/>
              </w:rPr>
              <w:t>限选择以下内容：工商管理，企业管理，商业经济，市场营销，财政税收，金融，保险，运输经济(公路、铁路、航空、水路），人力资源管理，工业经济，建筑经济，旅游经济，房地产经济，劳动经济，经济研究，经济信息管理，经济管理。</w:t>
            </w:r>
          </w:p>
        </w:tc>
      </w:tr>
    </w:tbl>
    <w:p>
      <w:pPr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4F1"/>
    <w:rsid w:val="00015CBB"/>
    <w:rsid w:val="00427687"/>
    <w:rsid w:val="009A24F1"/>
    <w:rsid w:val="00DA1ADE"/>
    <w:rsid w:val="15211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2017-09-27T01:54:00Z</dcterms:created>
  <dc:creator>Administrator</dc:creator>
  <cp:lastModifiedBy>Administrator</cp:lastModifiedBy>
  <dcterms:modified xsi:type="dcterms:W3CDTF">2017-09-27T02:43:54Z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