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32"/>
          <w:szCs w:val="32"/>
        </w:rPr>
        <w:t>东人社字〔2017〕36号</w:t>
      </w:r>
    </w:p>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hint="eastAsia"/>
          <w:color w:val="666666"/>
          <w:sz w:val="18"/>
          <w:szCs w:val="18"/>
        </w:rPr>
      </w:pPr>
      <w:r w:rsidRPr="00261BDE">
        <w:rPr>
          <w:rFonts w:ascii="方正小标宋简体" w:eastAsia="方正小标宋简体" w:hAnsi="宋体" w:cs="宋体" w:hint="eastAsia"/>
          <w:color w:val="666666"/>
          <w:sz w:val="44"/>
          <w:szCs w:val="44"/>
        </w:rPr>
        <w:t>东营市人力资源和社会保障局</w:t>
      </w:r>
    </w:p>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hint="eastAsia"/>
          <w:color w:val="666666"/>
          <w:sz w:val="18"/>
          <w:szCs w:val="18"/>
        </w:rPr>
      </w:pPr>
      <w:r w:rsidRPr="00261BDE">
        <w:rPr>
          <w:rFonts w:ascii="方正小标宋简体" w:eastAsia="方正小标宋简体" w:hAnsi="宋体" w:cs="宋体" w:hint="eastAsia"/>
          <w:color w:val="666666"/>
          <w:sz w:val="44"/>
          <w:szCs w:val="44"/>
        </w:rPr>
        <w:t>关于2017年度全市专业技术人员继续教育</w:t>
      </w:r>
    </w:p>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hint="eastAsia"/>
          <w:color w:val="666666"/>
          <w:sz w:val="18"/>
          <w:szCs w:val="18"/>
        </w:rPr>
      </w:pPr>
      <w:r w:rsidRPr="00261BDE">
        <w:rPr>
          <w:rFonts w:ascii="方正小标宋简体" w:eastAsia="方正小标宋简体" w:hAnsi="宋体" w:cs="宋体" w:hint="eastAsia"/>
          <w:color w:val="666666"/>
          <w:sz w:val="44"/>
          <w:szCs w:val="44"/>
        </w:rPr>
        <w:t>学分登记有关问题的通知</w:t>
      </w:r>
      <w:r w:rsidRPr="00261BDE">
        <w:rPr>
          <w:rFonts w:ascii="宋体" w:eastAsia="宋体" w:hAnsi="宋体" w:cs="宋体" w:hint="eastAsia"/>
          <w:color w:val="666666"/>
          <w:sz w:val="44"/>
          <w:szCs w:val="44"/>
        </w:rPr>
        <w:t xml:space="preserve"> </w:t>
      </w:r>
    </w:p>
    <w:p w:rsidR="00261BDE" w:rsidRPr="00261BDE" w:rsidRDefault="00261BDE" w:rsidP="00261BDE">
      <w:pPr>
        <w:adjustRightInd/>
        <w:snapToGrid/>
        <w:spacing w:before="100" w:beforeAutospacing="1" w:after="100" w:afterAutospacing="1" w:line="600" w:lineRule="atLeast"/>
        <w:rPr>
          <w:rFonts w:ascii="宋体" w:eastAsia="宋体" w:hAnsi="宋体" w:cs="宋体" w:hint="eastAsia"/>
          <w:color w:val="666666"/>
          <w:sz w:val="18"/>
          <w:szCs w:val="18"/>
        </w:rPr>
      </w:pPr>
      <w:r w:rsidRPr="00261BDE">
        <w:rPr>
          <w:rFonts w:ascii="方正小标宋简体" w:eastAsia="方正小标宋简体" w:hAnsi="宋体" w:cs="宋体" w:hint="eastAsia"/>
          <w:color w:val="666666"/>
          <w:sz w:val="44"/>
          <w:szCs w:val="44"/>
        </w:rPr>
        <w:t> </w:t>
      </w:r>
      <w:r w:rsidRPr="00261BDE">
        <w:rPr>
          <w:rFonts w:ascii="方正小标宋简体" w:eastAsia="方正小标宋简体" w:hAnsi="宋体" w:cs="宋体" w:hint="eastAsia"/>
          <w:color w:val="666666"/>
          <w:sz w:val="44"/>
          <w:szCs w:val="44"/>
        </w:rPr>
        <w:t xml:space="preserve"> </w:t>
      </w:r>
      <w:r w:rsidRPr="00261BDE">
        <w:rPr>
          <w:rFonts w:ascii="方正小标宋简体" w:eastAsia="方正小标宋简体" w:hAnsi="宋体" w:cs="宋体" w:hint="eastAsia"/>
          <w:color w:val="666666"/>
          <w:sz w:val="44"/>
          <w:szCs w:val="44"/>
        </w:rPr>
        <w:t> </w:t>
      </w:r>
      <w:r w:rsidRPr="00261BDE">
        <w:rPr>
          <w:rFonts w:ascii="方正小标宋简体" w:eastAsia="方正小标宋简体" w:hAnsi="宋体" w:cs="宋体" w:hint="eastAsia"/>
          <w:color w:val="666666"/>
          <w:sz w:val="44"/>
          <w:szCs w:val="44"/>
        </w:rPr>
        <w:t xml:space="preserve"> </w:t>
      </w:r>
      <w:r w:rsidRPr="00261BDE">
        <w:rPr>
          <w:rFonts w:ascii="方正小标宋简体" w:eastAsia="方正小标宋简体" w:hAnsi="宋体" w:cs="宋体" w:hint="eastAsia"/>
          <w:color w:val="666666"/>
          <w:sz w:val="44"/>
          <w:szCs w:val="44"/>
        </w:rPr>
        <w:t> </w:t>
      </w:r>
      <w:r w:rsidRPr="00261BDE">
        <w:rPr>
          <w:rFonts w:ascii="方正小标宋简体" w:eastAsia="方正小标宋简体" w:hAnsi="宋体" w:cs="宋体" w:hint="eastAsia"/>
          <w:color w:val="666666"/>
          <w:sz w:val="44"/>
          <w:szCs w:val="44"/>
        </w:rPr>
        <w:t xml:space="preserve"> </w:t>
      </w:r>
      <w:r w:rsidRPr="00261BDE">
        <w:rPr>
          <w:rFonts w:ascii="方正小标宋简体" w:eastAsia="方正小标宋简体" w:hAnsi="宋体" w:cs="宋体" w:hint="eastAsia"/>
          <w:color w:val="666666"/>
          <w:sz w:val="44"/>
          <w:szCs w:val="44"/>
        </w:rPr>
        <w:t> </w:t>
      </w:r>
      <w:r w:rsidRPr="00261BDE">
        <w:rPr>
          <w:rFonts w:ascii="方正小标宋简体" w:eastAsia="方正小标宋简体" w:hAnsi="宋体" w:cs="宋体" w:hint="eastAsia"/>
          <w:color w:val="666666"/>
          <w:sz w:val="44"/>
          <w:szCs w:val="44"/>
        </w:rPr>
        <w:t xml:space="preserve"> </w:t>
      </w:r>
      <w:r w:rsidRPr="00261BDE">
        <w:rPr>
          <w:rFonts w:ascii="方正小标宋简体" w:eastAsia="方正小标宋简体" w:hAnsi="宋体" w:cs="宋体" w:hint="eastAsia"/>
          <w:color w:val="666666"/>
          <w:sz w:val="44"/>
          <w:szCs w:val="44"/>
        </w:rPr>
        <w:t> </w:t>
      </w:r>
      <w:r w:rsidRPr="00261BDE">
        <w:rPr>
          <w:rFonts w:ascii="方正小标宋简体" w:eastAsia="方正小标宋简体" w:hAnsi="宋体" w:cs="宋体" w:hint="eastAsia"/>
          <w:color w:val="666666"/>
          <w:sz w:val="44"/>
          <w:szCs w:val="44"/>
        </w:rPr>
        <w:t xml:space="preserve"> </w:t>
      </w:r>
      <w:r w:rsidRPr="00261BDE">
        <w:rPr>
          <w:rFonts w:ascii="方正小标宋简体" w:eastAsia="方正小标宋简体" w:hAnsi="宋体" w:cs="宋体" w:hint="eastAsia"/>
          <w:color w:val="666666"/>
          <w:sz w:val="44"/>
          <w:szCs w:val="44"/>
        </w:rPr>
        <w:t> </w:t>
      </w:r>
      <w:r w:rsidRPr="00261BDE">
        <w:rPr>
          <w:rFonts w:ascii="方正小标宋简体" w:eastAsia="方正小标宋简体" w:hAnsi="宋体" w:cs="宋体" w:hint="eastAsia"/>
          <w:color w:val="666666"/>
          <w:sz w:val="44"/>
          <w:szCs w:val="44"/>
        </w:rPr>
        <w:t xml:space="preserve"> </w:t>
      </w:r>
      <w:r w:rsidRPr="00261BDE">
        <w:rPr>
          <w:rFonts w:ascii="方正小标宋简体" w:eastAsia="方正小标宋简体" w:hAnsi="宋体" w:cs="宋体" w:hint="eastAsia"/>
          <w:color w:val="666666"/>
          <w:sz w:val="44"/>
          <w:szCs w:val="44"/>
        </w:rPr>
        <w:t> </w:t>
      </w:r>
      <w:r w:rsidRPr="00261BDE">
        <w:rPr>
          <w:rFonts w:ascii="方正小标宋简体" w:eastAsia="方正小标宋简体" w:hAnsi="宋体" w:cs="宋体" w:hint="eastAsia"/>
          <w:color w:val="666666"/>
          <w:sz w:val="44"/>
          <w:szCs w:val="44"/>
        </w:rPr>
        <w:t xml:space="preserve"> </w:t>
      </w:r>
      <w:r w:rsidRPr="00261BDE">
        <w:rPr>
          <w:rFonts w:ascii="方正小标宋简体" w:eastAsia="方正小标宋简体" w:hAnsi="宋体" w:cs="宋体" w:hint="eastAsia"/>
          <w:color w:val="666666"/>
          <w:sz w:val="44"/>
          <w:szCs w:val="44"/>
        </w:rPr>
        <w:t> </w:t>
      </w:r>
      <w:r w:rsidRPr="00261BDE">
        <w:rPr>
          <w:rFonts w:ascii="方正小标宋简体" w:eastAsia="方正小标宋简体" w:hAnsi="宋体" w:cs="宋体" w:hint="eastAsia"/>
          <w:color w:val="666666"/>
          <w:sz w:val="44"/>
          <w:szCs w:val="44"/>
        </w:rPr>
        <w:t xml:space="preserve"> </w:t>
      </w:r>
    </w:p>
    <w:p w:rsidR="00261BDE" w:rsidRPr="00261BDE" w:rsidRDefault="00261BDE" w:rsidP="00261BDE">
      <w:pPr>
        <w:adjustRightInd/>
        <w:snapToGrid/>
        <w:spacing w:before="100" w:beforeAutospacing="1" w:after="100" w:afterAutospacing="1" w:line="600" w:lineRule="atLeast"/>
        <w:rPr>
          <w:rFonts w:ascii="宋体" w:eastAsia="宋体" w:hAnsi="宋体" w:cs="宋体" w:hint="eastAsia"/>
          <w:color w:val="666666"/>
          <w:sz w:val="18"/>
          <w:szCs w:val="18"/>
        </w:rPr>
      </w:pPr>
      <w:r w:rsidRPr="00261BDE">
        <w:rPr>
          <w:rFonts w:ascii="仿宋_GB2312" w:eastAsia="仿宋_GB2312" w:hAnsi="宋体" w:cs="宋体" w:hint="eastAsia"/>
          <w:color w:val="666666"/>
          <w:sz w:val="32"/>
          <w:szCs w:val="32"/>
        </w:rPr>
        <w:t>各县区人力资源社会保障局，市直各部门、单位：</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仿宋_GB2312" w:eastAsia="仿宋_GB2312" w:hAnsi="宋体" w:cs="宋体" w:hint="eastAsia"/>
          <w:color w:val="666666"/>
          <w:sz w:val="32"/>
          <w:szCs w:val="32"/>
        </w:rPr>
        <w:t>为深入贯彻《专业技术人员继续教育规定》</w:t>
      </w:r>
      <w:bookmarkStart w:id="0" w:name="_GoBack"/>
      <w:bookmarkEnd w:id="0"/>
      <w:r w:rsidRPr="00261BDE">
        <w:rPr>
          <w:rFonts w:ascii="仿宋_GB2312" w:eastAsia="仿宋_GB2312" w:hAnsi="宋体" w:cs="宋体" w:hint="eastAsia"/>
          <w:color w:val="666666"/>
          <w:sz w:val="32"/>
          <w:szCs w:val="32"/>
        </w:rPr>
        <w:t>（</w:t>
      </w:r>
      <w:proofErr w:type="gramStart"/>
      <w:r w:rsidRPr="00261BDE">
        <w:rPr>
          <w:rFonts w:ascii="仿宋_GB2312" w:eastAsia="仿宋_GB2312" w:hAnsi="宋体" w:cs="宋体" w:hint="eastAsia"/>
          <w:color w:val="666666"/>
          <w:sz w:val="32"/>
          <w:szCs w:val="32"/>
        </w:rPr>
        <w:t>人社部</w:t>
      </w:r>
      <w:proofErr w:type="gramEnd"/>
      <w:r w:rsidRPr="00261BDE">
        <w:rPr>
          <w:rFonts w:ascii="仿宋_GB2312" w:eastAsia="仿宋_GB2312" w:hAnsi="宋体" w:cs="宋体" w:hint="eastAsia"/>
          <w:color w:val="666666"/>
          <w:sz w:val="32"/>
          <w:szCs w:val="32"/>
        </w:rPr>
        <w:t>令第25号）和省人力资源社会保障厅、省财政厅《关于贯彻〈专业技术人员继续教育规定〉的实施意见》（鲁</w:t>
      </w:r>
      <w:proofErr w:type="gramStart"/>
      <w:r w:rsidRPr="00261BDE">
        <w:rPr>
          <w:rFonts w:ascii="仿宋_GB2312" w:eastAsia="仿宋_GB2312" w:hAnsi="宋体" w:cs="宋体" w:hint="eastAsia"/>
          <w:color w:val="666666"/>
          <w:sz w:val="32"/>
          <w:szCs w:val="32"/>
        </w:rPr>
        <w:t>人社发</w:t>
      </w:r>
      <w:proofErr w:type="gramEnd"/>
      <w:r w:rsidRPr="00261BDE">
        <w:rPr>
          <w:rFonts w:ascii="仿宋_GB2312" w:eastAsia="仿宋_GB2312" w:hAnsi="宋体" w:cs="宋体" w:hint="eastAsia"/>
          <w:color w:val="666666"/>
          <w:sz w:val="32"/>
          <w:szCs w:val="32"/>
        </w:rPr>
        <w:t>〔2016〕10号），结合我市实际，现就2017年度全市专业技术人员继续教育学</w:t>
      </w:r>
      <w:proofErr w:type="gramStart"/>
      <w:r w:rsidRPr="00261BDE">
        <w:rPr>
          <w:rFonts w:ascii="仿宋_GB2312" w:eastAsia="仿宋_GB2312" w:hAnsi="宋体" w:cs="宋体" w:hint="eastAsia"/>
          <w:color w:val="666666"/>
          <w:sz w:val="32"/>
          <w:szCs w:val="32"/>
        </w:rPr>
        <w:t>分登记</w:t>
      </w:r>
      <w:proofErr w:type="gramEnd"/>
      <w:r w:rsidRPr="00261BDE">
        <w:rPr>
          <w:rFonts w:ascii="仿宋_GB2312" w:eastAsia="仿宋_GB2312" w:hAnsi="宋体" w:cs="宋体" w:hint="eastAsia"/>
          <w:color w:val="666666"/>
          <w:sz w:val="32"/>
          <w:szCs w:val="32"/>
        </w:rPr>
        <w:t>有关问题通知如下：</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黑体" w:eastAsia="黑体" w:hAnsi="黑体" w:cs="宋体" w:hint="eastAsia"/>
          <w:color w:val="666666"/>
          <w:sz w:val="32"/>
          <w:szCs w:val="32"/>
        </w:rPr>
        <w:t>一、学分登记范围</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仿宋_GB2312" w:eastAsia="仿宋_GB2312" w:hAnsi="宋体" w:cs="宋体" w:hint="eastAsia"/>
          <w:color w:val="666666"/>
          <w:sz w:val="32"/>
          <w:szCs w:val="32"/>
        </w:rPr>
        <w:t>参加2017年度职称评审及聘任事业单位更高等级岗位的专业技术人员。</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黑体" w:eastAsia="黑体" w:hAnsi="黑体" w:cs="宋体" w:hint="eastAsia"/>
          <w:color w:val="666666"/>
          <w:sz w:val="32"/>
          <w:szCs w:val="32"/>
        </w:rPr>
        <w:t>二、学分登记方式</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仿宋_GB2312" w:eastAsia="仿宋_GB2312" w:hAnsi="宋体" w:cs="宋体" w:hint="eastAsia"/>
          <w:color w:val="666666"/>
          <w:sz w:val="32"/>
          <w:szCs w:val="32"/>
        </w:rPr>
        <w:t>2017年度继续教育学</w:t>
      </w:r>
      <w:proofErr w:type="gramStart"/>
      <w:r w:rsidRPr="00261BDE">
        <w:rPr>
          <w:rFonts w:ascii="仿宋_GB2312" w:eastAsia="仿宋_GB2312" w:hAnsi="宋体" w:cs="宋体" w:hint="eastAsia"/>
          <w:color w:val="666666"/>
          <w:sz w:val="32"/>
          <w:szCs w:val="32"/>
        </w:rPr>
        <w:t>分登记</w:t>
      </w:r>
      <w:proofErr w:type="gramEnd"/>
      <w:r w:rsidRPr="00261BDE">
        <w:rPr>
          <w:rFonts w:ascii="仿宋_GB2312" w:eastAsia="仿宋_GB2312" w:hAnsi="宋体" w:cs="宋体" w:hint="eastAsia"/>
          <w:color w:val="666666"/>
          <w:sz w:val="32"/>
          <w:szCs w:val="32"/>
        </w:rPr>
        <w:t>工作仍实行个人申报、用人单位审核、人力资源社会保障部门审定的模式。参加人力资源社会保障部门组织</w:t>
      </w:r>
      <w:proofErr w:type="gramStart"/>
      <w:r w:rsidRPr="00261BDE">
        <w:rPr>
          <w:rFonts w:ascii="仿宋_GB2312" w:eastAsia="仿宋_GB2312" w:hAnsi="宋体" w:cs="宋体" w:hint="eastAsia"/>
          <w:color w:val="666666"/>
          <w:sz w:val="32"/>
          <w:szCs w:val="32"/>
        </w:rPr>
        <w:t>的公需科目</w:t>
      </w:r>
      <w:proofErr w:type="gramEnd"/>
      <w:r w:rsidRPr="00261BDE">
        <w:rPr>
          <w:rFonts w:ascii="仿宋_GB2312" w:eastAsia="仿宋_GB2312" w:hAnsi="宋体" w:cs="宋体" w:hint="eastAsia"/>
          <w:color w:val="666666"/>
          <w:sz w:val="32"/>
          <w:szCs w:val="32"/>
        </w:rPr>
        <w:t>培训且考试合格的，</w:t>
      </w:r>
      <w:r w:rsidRPr="00261BDE">
        <w:rPr>
          <w:rFonts w:ascii="仿宋_GB2312" w:eastAsia="仿宋_GB2312" w:hAnsi="宋体" w:cs="宋体" w:hint="eastAsia"/>
          <w:color w:val="666666"/>
          <w:sz w:val="32"/>
          <w:szCs w:val="32"/>
        </w:rPr>
        <w:lastRenderedPageBreak/>
        <w:t>由人力资源社会保障部门直接登记学分。其他继续教育项目，由用人单位统一组织提报，经审核后登记相应学分。达到规定学分要求的，方可申请打印《东营市专业技术人员继续教育合格证书》。</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黑体" w:eastAsia="黑体" w:hAnsi="黑体" w:cs="宋体" w:hint="eastAsia"/>
          <w:color w:val="666666"/>
          <w:sz w:val="32"/>
          <w:szCs w:val="32"/>
        </w:rPr>
        <w:t>三、继续教育学分折算方法</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仿宋_GB2312" w:eastAsia="仿宋_GB2312" w:hAnsi="宋体" w:cs="宋体" w:hint="eastAsia"/>
          <w:color w:val="666666"/>
          <w:sz w:val="32"/>
          <w:szCs w:val="32"/>
        </w:rPr>
        <w:t>专业技术人员通过以下方式参加继续教育的，经审核认可，可登记当年继续教育学分：</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宋体" w:eastAsia="宋体" w:hAnsi="宋体" w:cs="宋体" w:hint="eastAsia"/>
          <w:color w:val="666666"/>
          <w:sz w:val="32"/>
          <w:szCs w:val="32"/>
        </w:rPr>
        <w:t>（一）培训</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仿宋_GB2312" w:eastAsia="仿宋_GB2312" w:hAnsi="宋体" w:cs="宋体" w:hint="eastAsia"/>
          <w:color w:val="666666"/>
          <w:sz w:val="32"/>
          <w:szCs w:val="32"/>
        </w:rPr>
        <w:t>培训项目包括参加人力资源社会保障部门组织的继续教育培训，经同级人力资源社会保障部门备案认可的业务主管部门组织的继续教育培训和行政学院（校）组织的继续教育培训，省级以上业务主管部门组织的继续教育培训和按照《中共东营市委组织部东营市人力资源和社会保障局关于进一步规范机关事业单位工作人员管理有关问题的通知》（东</w:t>
      </w:r>
      <w:proofErr w:type="gramStart"/>
      <w:r w:rsidRPr="00261BDE">
        <w:rPr>
          <w:rFonts w:ascii="仿宋_GB2312" w:eastAsia="仿宋_GB2312" w:hAnsi="宋体" w:cs="宋体" w:hint="eastAsia"/>
          <w:color w:val="666666"/>
          <w:sz w:val="32"/>
          <w:szCs w:val="32"/>
        </w:rPr>
        <w:t>人社发</w:t>
      </w:r>
      <w:proofErr w:type="gramEnd"/>
      <w:r w:rsidRPr="00261BDE">
        <w:rPr>
          <w:rFonts w:ascii="仿宋_GB2312" w:eastAsia="仿宋_GB2312" w:hAnsi="宋体" w:cs="宋体" w:hint="eastAsia"/>
          <w:color w:val="666666"/>
          <w:sz w:val="32"/>
          <w:szCs w:val="32"/>
        </w:rPr>
        <w:t xml:space="preserve">〔2015〕1号）规定经批准的脱产学习培训。 </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宋体" w:eastAsia="宋体" w:hAnsi="宋体" w:cs="宋体" w:hint="eastAsia"/>
          <w:color w:val="666666"/>
          <w:sz w:val="32"/>
          <w:szCs w:val="32"/>
        </w:rPr>
        <w:t>（二）成果奖励</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仿宋_GB2312" w:eastAsia="仿宋_GB2312" w:hAnsi="宋体" w:cs="宋体" w:hint="eastAsia"/>
          <w:color w:val="666666"/>
          <w:sz w:val="32"/>
          <w:szCs w:val="32"/>
        </w:rPr>
        <w:t>成果奖励主要是指各级科技进步评审委员会评出的科技进步奖；社会科学成果评审委员会评出的社会科学成果奖；自然科学学术成果评审委员会评出的自然科学学术成</w:t>
      </w:r>
      <w:r w:rsidRPr="00261BDE">
        <w:rPr>
          <w:rFonts w:ascii="仿宋_GB2312" w:eastAsia="仿宋_GB2312" w:hAnsi="宋体" w:cs="宋体" w:hint="eastAsia"/>
          <w:color w:val="666666"/>
          <w:sz w:val="32"/>
          <w:szCs w:val="32"/>
        </w:rPr>
        <w:lastRenderedPageBreak/>
        <w:t>果奖。各类成果的级别按评审委员会所代表的政府级别确定。所获成果有等次的，前三位研究人员按其成果级别及等次确定学分，第四位以后人员均按相应级别的下一等次确定学分。县级成果奖励的第四位以后人员按下</w:t>
      </w:r>
      <w:proofErr w:type="gramStart"/>
      <w:r w:rsidRPr="00261BDE">
        <w:rPr>
          <w:rFonts w:ascii="仿宋_GB2312" w:eastAsia="仿宋_GB2312" w:hAnsi="宋体" w:cs="宋体" w:hint="eastAsia"/>
          <w:color w:val="666666"/>
          <w:sz w:val="32"/>
          <w:szCs w:val="32"/>
        </w:rPr>
        <w:t>一</w:t>
      </w:r>
      <w:proofErr w:type="gramEnd"/>
      <w:r w:rsidRPr="00261BDE">
        <w:rPr>
          <w:rFonts w:ascii="仿宋_GB2312" w:eastAsia="仿宋_GB2312" w:hAnsi="宋体" w:cs="宋体" w:hint="eastAsia"/>
          <w:color w:val="666666"/>
          <w:sz w:val="32"/>
          <w:szCs w:val="32"/>
        </w:rPr>
        <w:t>等级奖励确定学分，三等奖的第四位以后均记3学分。</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仿宋_GB2312" w:eastAsia="仿宋_GB2312" w:hAnsi="宋体" w:cs="宋体" w:hint="eastAsia"/>
          <w:color w:val="666666"/>
          <w:sz w:val="32"/>
          <w:szCs w:val="32"/>
        </w:rPr>
        <w:t>奖励成果认定标准为获奖证书或正式文件。其他非政府部门指定或授权的各行业协会、学会、研究会奖励不予认定。同一科研成果获得多项奖励的只计算最高奖，不重复计算。集体科研成果获奖，只认定奖励证书（或文件）标明作者。</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宋体" w:eastAsia="宋体" w:hAnsi="宋体" w:cs="宋体" w:hint="eastAsia"/>
          <w:color w:val="666666"/>
          <w:sz w:val="32"/>
          <w:szCs w:val="32"/>
        </w:rPr>
        <w:t>（三）科研</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仿宋_GB2312" w:eastAsia="仿宋_GB2312" w:hAnsi="宋体" w:cs="宋体" w:hint="eastAsia"/>
          <w:color w:val="666666"/>
          <w:sz w:val="32"/>
          <w:szCs w:val="32"/>
        </w:rPr>
        <w:t>参加专业课题研究，分别按国家级、省部级、市厅级、县处级课题确定学分。其前三位研究人员按级别确定学分，第四位以后人员均按下</w:t>
      </w:r>
      <w:proofErr w:type="gramStart"/>
      <w:r w:rsidRPr="00261BDE">
        <w:rPr>
          <w:rFonts w:ascii="仿宋_GB2312" w:eastAsia="仿宋_GB2312" w:hAnsi="宋体" w:cs="宋体" w:hint="eastAsia"/>
          <w:color w:val="666666"/>
          <w:sz w:val="32"/>
          <w:szCs w:val="32"/>
        </w:rPr>
        <w:t>一</w:t>
      </w:r>
      <w:proofErr w:type="gramEnd"/>
      <w:r w:rsidRPr="00261BDE">
        <w:rPr>
          <w:rFonts w:ascii="仿宋_GB2312" w:eastAsia="仿宋_GB2312" w:hAnsi="宋体" w:cs="宋体" w:hint="eastAsia"/>
          <w:color w:val="666666"/>
          <w:sz w:val="32"/>
          <w:szCs w:val="32"/>
        </w:rPr>
        <w:t>级别确定学分，县级课题的第四位以后人员均记3学分。</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仿宋_GB2312" w:eastAsia="仿宋_GB2312" w:hAnsi="宋体" w:cs="宋体" w:hint="eastAsia"/>
          <w:color w:val="666666"/>
          <w:sz w:val="32"/>
          <w:szCs w:val="32"/>
        </w:rPr>
        <w:t>非政府部门指定或授权的各行业协会、学会、研究会课题不予认定；各种以鉴定方式通过的计划外自选课题不予认定。专业技术人员承担完成的课题要与其专业或岗位工作相关，一般以立项通知、最终成果</w:t>
      </w:r>
      <w:proofErr w:type="gramStart"/>
      <w:r w:rsidRPr="00261BDE">
        <w:rPr>
          <w:rFonts w:ascii="仿宋_GB2312" w:eastAsia="仿宋_GB2312" w:hAnsi="宋体" w:cs="宋体" w:hint="eastAsia"/>
          <w:color w:val="666666"/>
          <w:sz w:val="32"/>
          <w:szCs w:val="32"/>
        </w:rPr>
        <w:t>及结项证书</w:t>
      </w:r>
      <w:proofErr w:type="gramEnd"/>
      <w:r w:rsidRPr="00261BDE">
        <w:rPr>
          <w:rFonts w:ascii="仿宋_GB2312" w:eastAsia="仿宋_GB2312" w:hAnsi="宋体" w:cs="宋体" w:hint="eastAsia"/>
          <w:color w:val="666666"/>
          <w:sz w:val="32"/>
          <w:szCs w:val="32"/>
        </w:rPr>
        <w:t>等整套原件实物材料为认定依据。</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宋体" w:eastAsia="宋体" w:hAnsi="宋体" w:cs="宋体" w:hint="eastAsia"/>
          <w:color w:val="666666"/>
          <w:sz w:val="32"/>
          <w:szCs w:val="32"/>
        </w:rPr>
        <w:lastRenderedPageBreak/>
        <w:t>（四）专利</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仿宋_GB2312" w:eastAsia="仿宋_GB2312" w:hAnsi="宋体" w:cs="宋体" w:hint="eastAsia"/>
          <w:color w:val="666666"/>
          <w:sz w:val="32"/>
          <w:szCs w:val="32"/>
        </w:rPr>
        <w:t>专业技术人员以发明人（设计人）身份获得的发明专利、实用新型专利和外观设计专利，分别参照国家级、地市级、县级科研项目标准确定学分。</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宋体" w:eastAsia="宋体" w:hAnsi="宋体" w:cs="宋体" w:hint="eastAsia"/>
          <w:color w:val="666666"/>
          <w:sz w:val="32"/>
          <w:szCs w:val="32"/>
        </w:rPr>
        <w:t>（五）学术论文</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仿宋_GB2312" w:eastAsia="仿宋_GB2312" w:hAnsi="宋体" w:cs="宋体" w:hint="eastAsia"/>
          <w:color w:val="666666"/>
          <w:sz w:val="32"/>
          <w:szCs w:val="32"/>
        </w:rPr>
        <w:t>1.论（译）文</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仿宋_GB2312" w:eastAsia="仿宋_GB2312" w:hAnsi="宋体" w:cs="宋体" w:hint="eastAsia"/>
          <w:color w:val="666666"/>
          <w:sz w:val="32"/>
          <w:szCs w:val="32"/>
        </w:rPr>
        <w:t>学术论文包括在具有CN刊号的学术期刊和报纸上发表的论（译）文和在东营市内部刊物（须有山东省</w:t>
      </w:r>
      <w:proofErr w:type="gramStart"/>
      <w:r w:rsidRPr="00261BDE">
        <w:rPr>
          <w:rFonts w:ascii="仿宋_GB2312" w:eastAsia="仿宋_GB2312" w:hAnsi="宋体" w:cs="宋体" w:hint="eastAsia"/>
          <w:color w:val="666666"/>
          <w:sz w:val="32"/>
          <w:szCs w:val="32"/>
        </w:rPr>
        <w:t>准印号或</w:t>
      </w:r>
      <w:proofErr w:type="gramEnd"/>
      <w:r w:rsidRPr="00261BDE">
        <w:rPr>
          <w:rFonts w:ascii="仿宋_GB2312" w:eastAsia="仿宋_GB2312" w:hAnsi="宋体" w:cs="宋体" w:hint="eastAsia"/>
          <w:color w:val="666666"/>
          <w:sz w:val="32"/>
          <w:szCs w:val="32"/>
        </w:rPr>
        <w:t>东营市准印号）上发表的学术论文。论文正文字数要求，在期刊上发表的原则上不少于2500字，报纸原则上不少于1500字。下列情况不予认定：在无刊号或省市内部</w:t>
      </w:r>
      <w:proofErr w:type="gramStart"/>
      <w:r w:rsidRPr="00261BDE">
        <w:rPr>
          <w:rFonts w:ascii="仿宋_GB2312" w:eastAsia="仿宋_GB2312" w:hAnsi="宋体" w:cs="宋体" w:hint="eastAsia"/>
          <w:color w:val="666666"/>
          <w:sz w:val="32"/>
          <w:szCs w:val="32"/>
        </w:rPr>
        <w:t>准印号的</w:t>
      </w:r>
      <w:proofErr w:type="gramEnd"/>
      <w:r w:rsidRPr="00261BDE">
        <w:rPr>
          <w:rFonts w:ascii="仿宋_GB2312" w:eastAsia="仿宋_GB2312" w:hAnsi="宋体" w:cs="宋体" w:hint="eastAsia"/>
          <w:color w:val="666666"/>
          <w:sz w:val="32"/>
          <w:szCs w:val="32"/>
        </w:rPr>
        <w:t>印刷物上发表的文章；评论、文摘、短篇报道、科普文章、科技新闻等；会议简报、动态、讲座等资料性质的材料。</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仿宋_GB2312" w:eastAsia="仿宋_GB2312" w:hAnsi="宋体" w:cs="宋体" w:hint="eastAsia"/>
          <w:color w:val="666666"/>
          <w:sz w:val="32"/>
          <w:szCs w:val="32"/>
        </w:rPr>
        <w:t>按报刊级别分别确定学分，报刊级别原则上按办刊主管部门所代表的政府级别确定。下列论文可按国家级期刊对待：在世界著名检索刊物SCI（科学引文索引）、EI（工程引文索引）上收录的论文；在国家重点本科院校（211、985院校）学报上发表的论文。核心期刊范围参见下列评价体系之一：北京大学编制的中文核心期刊要目总</w:t>
      </w:r>
      <w:proofErr w:type="gramStart"/>
      <w:r w:rsidRPr="00261BDE">
        <w:rPr>
          <w:rFonts w:ascii="仿宋_GB2312" w:eastAsia="仿宋_GB2312" w:hAnsi="宋体" w:cs="宋体" w:hint="eastAsia"/>
          <w:color w:val="666666"/>
          <w:sz w:val="32"/>
          <w:szCs w:val="32"/>
        </w:rPr>
        <w:t>览</w:t>
      </w:r>
      <w:proofErr w:type="gramEnd"/>
      <w:r w:rsidRPr="00261BDE">
        <w:rPr>
          <w:rFonts w:ascii="仿宋_GB2312" w:eastAsia="仿宋_GB2312" w:hAnsi="宋体" w:cs="宋体" w:hint="eastAsia"/>
          <w:color w:val="666666"/>
          <w:sz w:val="32"/>
          <w:szCs w:val="32"/>
        </w:rPr>
        <w:t>，南京</w:t>
      </w:r>
      <w:r w:rsidRPr="00261BDE">
        <w:rPr>
          <w:rFonts w:ascii="仿宋_GB2312" w:eastAsia="仿宋_GB2312" w:hAnsi="宋体" w:cs="宋体" w:hint="eastAsia"/>
          <w:color w:val="666666"/>
          <w:sz w:val="32"/>
          <w:szCs w:val="32"/>
        </w:rPr>
        <w:lastRenderedPageBreak/>
        <w:t>大学编制的中文社会科学引文索引（CSSCI）来源期刊，中国社会科学院编制的中国人文社会科学核心期刊等。</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仿宋_GB2312" w:eastAsia="仿宋_GB2312" w:hAnsi="宋体" w:cs="宋体" w:hint="eastAsia"/>
          <w:color w:val="666666"/>
          <w:sz w:val="32"/>
          <w:szCs w:val="32"/>
        </w:rPr>
        <w:t>2.论文集（增刊）</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仿宋_GB2312" w:eastAsia="仿宋_GB2312" w:hAnsi="宋体" w:cs="宋体" w:hint="eastAsia"/>
          <w:color w:val="666666"/>
          <w:sz w:val="32"/>
          <w:szCs w:val="32"/>
        </w:rPr>
        <w:t>各类论文集以及各类刊物的增刊一律</w:t>
      </w:r>
      <w:proofErr w:type="gramStart"/>
      <w:r w:rsidRPr="00261BDE">
        <w:rPr>
          <w:rFonts w:ascii="仿宋_GB2312" w:eastAsia="仿宋_GB2312" w:hAnsi="宋体" w:cs="宋体" w:hint="eastAsia"/>
          <w:color w:val="666666"/>
          <w:sz w:val="32"/>
          <w:szCs w:val="32"/>
        </w:rPr>
        <w:t>按交流</w:t>
      </w:r>
      <w:proofErr w:type="gramEnd"/>
      <w:r w:rsidRPr="00261BDE">
        <w:rPr>
          <w:rFonts w:ascii="仿宋_GB2312" w:eastAsia="仿宋_GB2312" w:hAnsi="宋体" w:cs="宋体" w:hint="eastAsia"/>
          <w:color w:val="666666"/>
          <w:sz w:val="32"/>
          <w:szCs w:val="32"/>
        </w:rPr>
        <w:t>论文三等奖确定，其级别根据论文征集的范围分国家级、省部级、地市级三级。</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仿宋_GB2312" w:eastAsia="仿宋_GB2312" w:hAnsi="宋体" w:cs="宋体" w:hint="eastAsia"/>
          <w:color w:val="666666"/>
          <w:sz w:val="32"/>
          <w:szCs w:val="32"/>
        </w:rPr>
        <w:t>3.学术会议交流论文</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仿宋_GB2312" w:eastAsia="仿宋_GB2312" w:hAnsi="宋体" w:cs="宋体" w:hint="eastAsia"/>
          <w:color w:val="666666"/>
          <w:sz w:val="32"/>
          <w:szCs w:val="32"/>
        </w:rPr>
        <w:t>学术交流会议的级别，按照召开会议的学会代表的政府级别分别确定，以主办单位颁发的证书、论文集和会议文件（三者同时具备）为依据登记学分。会议交流论文有等次的，按相应级别确定学分，不设等次的，按相应级别的三等奖确定学分。</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仿宋_GB2312" w:eastAsia="仿宋_GB2312" w:hAnsi="宋体" w:cs="宋体" w:hint="eastAsia"/>
          <w:color w:val="666666"/>
          <w:sz w:val="32"/>
          <w:szCs w:val="32"/>
        </w:rPr>
        <w:t>凡两人以上共同发表的学术论文，其学分根据论文确定的总学分在各位作者之间平均分配（学分计算取整数，平均后所余学分可依次追加前几位作者）。</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宋体" w:eastAsia="宋体" w:hAnsi="宋体" w:cs="宋体" w:hint="eastAsia"/>
          <w:color w:val="666666"/>
          <w:sz w:val="32"/>
          <w:szCs w:val="32"/>
        </w:rPr>
        <w:t>（六）著作</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仿宋_GB2312" w:eastAsia="仿宋_GB2312" w:hAnsi="宋体" w:cs="宋体" w:hint="eastAsia"/>
          <w:color w:val="666666"/>
          <w:sz w:val="32"/>
          <w:szCs w:val="32"/>
        </w:rPr>
        <w:t>著作指出版社正式出版物，须有ISBN书号。</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仿宋_GB2312" w:eastAsia="仿宋_GB2312" w:hAnsi="宋体" w:cs="宋体" w:hint="eastAsia"/>
          <w:color w:val="666666"/>
          <w:sz w:val="32"/>
          <w:szCs w:val="32"/>
        </w:rPr>
        <w:t>1.专著，指由一人或多人研究撰写的著作。其级别根据出版社的级别确定。其第一撰稿人按学分折算表中专著</w:t>
      </w:r>
      <w:r w:rsidRPr="00261BDE">
        <w:rPr>
          <w:rFonts w:ascii="仿宋_GB2312" w:eastAsia="仿宋_GB2312" w:hAnsi="宋体" w:cs="宋体" w:hint="eastAsia"/>
          <w:color w:val="666666"/>
          <w:sz w:val="32"/>
          <w:szCs w:val="32"/>
        </w:rPr>
        <w:lastRenderedPageBreak/>
        <w:t>一位计学分，第二、三撰稿人分别按专著二位、三位计学分；第三位以后人员，均按同级发表论文登记学分。</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仿宋_GB2312" w:eastAsia="仿宋_GB2312" w:hAnsi="宋体" w:cs="宋体" w:hint="eastAsia"/>
          <w:color w:val="666666"/>
          <w:sz w:val="32"/>
          <w:szCs w:val="32"/>
        </w:rPr>
        <w:t>2.编著，指由一人或多人合编的书籍，其级别按出版社级别确定，其</w:t>
      </w:r>
      <w:proofErr w:type="gramStart"/>
      <w:r w:rsidRPr="00261BDE">
        <w:rPr>
          <w:rFonts w:ascii="仿宋_GB2312" w:eastAsia="仿宋_GB2312" w:hAnsi="宋体" w:cs="宋体" w:hint="eastAsia"/>
          <w:color w:val="666666"/>
          <w:sz w:val="32"/>
          <w:szCs w:val="32"/>
        </w:rPr>
        <w:t>主编按</w:t>
      </w:r>
      <w:proofErr w:type="gramEnd"/>
      <w:r w:rsidRPr="00261BDE">
        <w:rPr>
          <w:rFonts w:ascii="仿宋_GB2312" w:eastAsia="仿宋_GB2312" w:hAnsi="宋体" w:cs="宋体" w:hint="eastAsia"/>
          <w:color w:val="666666"/>
          <w:sz w:val="32"/>
          <w:szCs w:val="32"/>
        </w:rPr>
        <w:t>专著三位计学分，副</w:t>
      </w:r>
      <w:proofErr w:type="gramStart"/>
      <w:r w:rsidRPr="00261BDE">
        <w:rPr>
          <w:rFonts w:ascii="仿宋_GB2312" w:eastAsia="仿宋_GB2312" w:hAnsi="宋体" w:cs="宋体" w:hint="eastAsia"/>
          <w:color w:val="666666"/>
          <w:sz w:val="32"/>
          <w:szCs w:val="32"/>
        </w:rPr>
        <w:t>主编按</w:t>
      </w:r>
      <w:proofErr w:type="gramEnd"/>
      <w:r w:rsidRPr="00261BDE">
        <w:rPr>
          <w:rFonts w:ascii="仿宋_GB2312" w:eastAsia="仿宋_GB2312" w:hAnsi="宋体" w:cs="宋体" w:hint="eastAsia"/>
          <w:color w:val="666666"/>
          <w:sz w:val="32"/>
          <w:szCs w:val="32"/>
        </w:rPr>
        <w:t>同级发表论文计学分，其余参加编写人员按同级学术交流论文一等奖登记学分。</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宋体" w:eastAsia="宋体" w:hAnsi="宋体" w:cs="宋体" w:hint="eastAsia"/>
          <w:color w:val="666666"/>
          <w:sz w:val="32"/>
          <w:szCs w:val="32"/>
        </w:rPr>
        <w:t>（七）考试</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仿宋_GB2312" w:eastAsia="仿宋_GB2312" w:hAnsi="宋体" w:cs="宋体" w:hint="eastAsia"/>
          <w:color w:val="666666"/>
          <w:sz w:val="32"/>
          <w:szCs w:val="32"/>
        </w:rPr>
        <w:t>2016年起专业技术人员参加全国职称外语和计算机应用能力考试合格的，其成绩可登记继续教育学分。</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仿宋_GB2312" w:eastAsia="仿宋_GB2312" w:hAnsi="宋体" w:cs="宋体" w:hint="eastAsia"/>
          <w:color w:val="666666"/>
          <w:sz w:val="32"/>
          <w:szCs w:val="32"/>
        </w:rPr>
        <w:t>科研项目或论文著作与成果奖励为同一成果或内容的，按最高标准折算学分，不重复计算。</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仿宋_GB2312" w:eastAsia="仿宋_GB2312" w:hAnsi="宋体" w:cs="宋体" w:hint="eastAsia"/>
          <w:color w:val="666666"/>
          <w:sz w:val="32"/>
          <w:szCs w:val="32"/>
        </w:rPr>
        <w:t>培训、成果科研、论文著作、考试学分</w:t>
      </w:r>
      <w:proofErr w:type="gramStart"/>
      <w:r w:rsidRPr="00261BDE">
        <w:rPr>
          <w:rFonts w:ascii="仿宋_GB2312" w:eastAsia="仿宋_GB2312" w:hAnsi="宋体" w:cs="宋体" w:hint="eastAsia"/>
          <w:color w:val="666666"/>
          <w:sz w:val="32"/>
          <w:szCs w:val="32"/>
        </w:rPr>
        <w:t>折算见</w:t>
      </w:r>
      <w:proofErr w:type="gramEnd"/>
      <w:r w:rsidRPr="00261BDE">
        <w:rPr>
          <w:rFonts w:ascii="仿宋_GB2312" w:eastAsia="仿宋_GB2312" w:hAnsi="宋体" w:cs="宋体" w:hint="eastAsia"/>
          <w:color w:val="666666"/>
          <w:sz w:val="32"/>
          <w:szCs w:val="32"/>
        </w:rPr>
        <w:t>下表（单位：学分）</w:t>
      </w:r>
    </w:p>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hint="eastAsia"/>
          <w:color w:val="666666"/>
          <w:sz w:val="18"/>
          <w:szCs w:val="18"/>
        </w:rPr>
      </w:pPr>
      <w:r w:rsidRPr="00261BDE">
        <w:rPr>
          <w:rFonts w:ascii="黑体" w:eastAsia="黑体" w:hAnsi="黑体" w:cs="宋体" w:hint="eastAsia"/>
          <w:color w:val="666666"/>
          <w:sz w:val="32"/>
          <w:szCs w:val="32"/>
        </w:rPr>
        <w:t>培训</w:t>
      </w:r>
    </w:p>
    <w:tbl>
      <w:tblPr>
        <w:tblW w:w="8880"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080"/>
        <w:gridCol w:w="1260"/>
        <w:gridCol w:w="1260"/>
        <w:gridCol w:w="1155"/>
        <w:gridCol w:w="1380"/>
        <w:gridCol w:w="1305"/>
      </w:tblGrid>
      <w:tr w:rsidR="00261BDE" w:rsidRPr="00261BDE">
        <w:trPr>
          <w:trHeight w:val="825"/>
        </w:trPr>
        <w:tc>
          <w:tcPr>
            <w:tcW w:w="14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脱产学习、出国考察</w:t>
            </w:r>
          </w:p>
        </w:tc>
        <w:tc>
          <w:tcPr>
            <w:tcW w:w="108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一个月内</w:t>
            </w:r>
          </w:p>
        </w:tc>
        <w:tc>
          <w:tcPr>
            <w:tcW w:w="126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一个月以上不满二个月</w:t>
            </w:r>
          </w:p>
        </w:tc>
        <w:tc>
          <w:tcPr>
            <w:tcW w:w="126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二个月以上不满三个月</w:t>
            </w:r>
          </w:p>
        </w:tc>
        <w:tc>
          <w:tcPr>
            <w:tcW w:w="115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三个月以上不满四个月</w:t>
            </w:r>
          </w:p>
        </w:tc>
        <w:tc>
          <w:tcPr>
            <w:tcW w:w="138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四个月以上不满五个月</w:t>
            </w:r>
          </w:p>
        </w:tc>
        <w:tc>
          <w:tcPr>
            <w:tcW w:w="130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半年以上一年以下</w:t>
            </w:r>
          </w:p>
        </w:tc>
      </w:tr>
      <w:tr w:rsidR="00261BDE" w:rsidRPr="00261BDE">
        <w:trPr>
          <w:trHeight w:val="3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1BDE" w:rsidRPr="00261BDE" w:rsidRDefault="00261BDE" w:rsidP="00261BDE">
            <w:pPr>
              <w:adjustRightInd/>
              <w:snapToGrid/>
              <w:spacing w:after="0"/>
              <w:rPr>
                <w:rFonts w:ascii="宋体" w:eastAsia="宋体" w:hAnsi="宋体" w:cs="宋体"/>
                <w:color w:val="666666"/>
                <w:sz w:val="18"/>
                <w:szCs w:val="18"/>
              </w:rPr>
            </w:pPr>
          </w:p>
        </w:tc>
        <w:tc>
          <w:tcPr>
            <w:tcW w:w="10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10</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20</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25</w:t>
            </w:r>
          </w:p>
        </w:tc>
        <w:tc>
          <w:tcPr>
            <w:tcW w:w="115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30</w:t>
            </w:r>
          </w:p>
        </w:tc>
        <w:tc>
          <w:tcPr>
            <w:tcW w:w="138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35</w:t>
            </w:r>
          </w:p>
        </w:tc>
        <w:tc>
          <w:tcPr>
            <w:tcW w:w="13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40</w:t>
            </w:r>
          </w:p>
        </w:tc>
      </w:tr>
      <w:tr w:rsidR="00261BDE" w:rsidRPr="00261BDE">
        <w:trPr>
          <w:cantSplit/>
          <w:trHeight w:val="705"/>
        </w:trPr>
        <w:tc>
          <w:tcPr>
            <w:tcW w:w="14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业务培训班、研修班</w:t>
            </w:r>
          </w:p>
        </w:tc>
        <w:tc>
          <w:tcPr>
            <w:tcW w:w="7440" w:type="dxa"/>
            <w:gridSpan w:val="6"/>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每天折算1学分(省级以上高级研修班每天2学分)</w:t>
            </w:r>
          </w:p>
        </w:tc>
      </w:tr>
      <w:tr w:rsidR="00261BDE" w:rsidRPr="00261BDE">
        <w:trPr>
          <w:cantSplit/>
          <w:trHeight w:val="510"/>
        </w:trPr>
        <w:tc>
          <w:tcPr>
            <w:tcW w:w="14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lastRenderedPageBreak/>
              <w:t>学术会议、学术讲座</w:t>
            </w:r>
          </w:p>
        </w:tc>
        <w:tc>
          <w:tcPr>
            <w:tcW w:w="7440" w:type="dxa"/>
            <w:gridSpan w:val="6"/>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每天折算3学分</w:t>
            </w:r>
          </w:p>
        </w:tc>
      </w:tr>
      <w:tr w:rsidR="00261BDE" w:rsidRPr="00261BDE">
        <w:trPr>
          <w:cantSplit/>
          <w:trHeight w:val="300"/>
        </w:trPr>
        <w:tc>
          <w:tcPr>
            <w:tcW w:w="14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国（境）外培训</w:t>
            </w:r>
          </w:p>
        </w:tc>
        <w:tc>
          <w:tcPr>
            <w:tcW w:w="7440" w:type="dxa"/>
            <w:gridSpan w:val="6"/>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每天折算5学分</w:t>
            </w:r>
          </w:p>
        </w:tc>
      </w:tr>
      <w:tr w:rsidR="00261BDE" w:rsidRPr="00261BDE">
        <w:trPr>
          <w:cantSplit/>
          <w:trHeight w:val="600"/>
        </w:trPr>
        <w:tc>
          <w:tcPr>
            <w:tcW w:w="14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学历学位教育</w:t>
            </w:r>
          </w:p>
        </w:tc>
        <w:tc>
          <w:tcPr>
            <w:tcW w:w="7440" w:type="dxa"/>
            <w:gridSpan w:val="6"/>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学历学位毕业的，每年计20学分；自学考试，每门计5学分。</w:t>
            </w:r>
          </w:p>
        </w:tc>
      </w:tr>
    </w:tbl>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hint="eastAsia"/>
          <w:color w:val="666666"/>
          <w:sz w:val="18"/>
          <w:szCs w:val="18"/>
        </w:rPr>
      </w:pPr>
      <w:r w:rsidRPr="00261BDE">
        <w:rPr>
          <w:rFonts w:ascii="黑体" w:eastAsia="黑体" w:hAnsi="黑体" w:cs="宋体" w:hint="eastAsia"/>
          <w:color w:val="666666"/>
          <w:sz w:val="32"/>
          <w:szCs w:val="32"/>
        </w:rPr>
        <w:t>成果科研</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0"/>
        <w:gridCol w:w="1610"/>
        <w:gridCol w:w="1432"/>
        <w:gridCol w:w="1521"/>
        <w:gridCol w:w="2383"/>
      </w:tblGrid>
      <w:tr w:rsidR="00261BDE" w:rsidRPr="00261BDE">
        <w:trPr>
          <w:trHeight w:val="285"/>
        </w:trPr>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after="0"/>
              <w:rPr>
                <w:rFonts w:ascii="宋体" w:eastAsia="宋体" w:hAnsi="宋体" w:cs="宋体"/>
                <w:color w:val="666666"/>
                <w:sz w:val="18"/>
                <w:szCs w:val="18"/>
              </w:rPr>
            </w:pPr>
          </w:p>
        </w:tc>
        <w:tc>
          <w:tcPr>
            <w:tcW w:w="162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24"/>
                <w:szCs w:val="24"/>
              </w:rPr>
              <w:t>一等奖</w:t>
            </w:r>
          </w:p>
        </w:tc>
        <w:tc>
          <w:tcPr>
            <w:tcW w:w="144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24"/>
                <w:szCs w:val="24"/>
              </w:rPr>
              <w:t>二等奖</w:t>
            </w:r>
          </w:p>
        </w:tc>
        <w:tc>
          <w:tcPr>
            <w:tcW w:w="153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24"/>
                <w:szCs w:val="24"/>
              </w:rPr>
              <w:t>三等奖</w:t>
            </w:r>
          </w:p>
        </w:tc>
        <w:tc>
          <w:tcPr>
            <w:tcW w:w="240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24"/>
                <w:szCs w:val="24"/>
              </w:rPr>
              <w:t>科研项目</w:t>
            </w:r>
          </w:p>
        </w:tc>
      </w:tr>
      <w:tr w:rsidR="00261BDE" w:rsidRPr="00261BDE">
        <w:trPr>
          <w:trHeight w:val="315"/>
        </w:trPr>
        <w:tc>
          <w:tcPr>
            <w:tcW w:w="157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24"/>
                <w:szCs w:val="24"/>
              </w:rPr>
              <w:t xml:space="preserve">县 </w:t>
            </w:r>
            <w:r w:rsidRPr="00261BDE">
              <w:rPr>
                <w:rFonts w:ascii="仿宋_GB2312" w:eastAsia="仿宋_GB2312" w:hAnsi="宋体" w:cs="宋体" w:hint="eastAsia"/>
                <w:color w:val="666666"/>
                <w:sz w:val="24"/>
                <w:szCs w:val="24"/>
              </w:rPr>
              <w:t> </w:t>
            </w:r>
            <w:r w:rsidRPr="00261BDE">
              <w:rPr>
                <w:rFonts w:ascii="仿宋_GB2312" w:eastAsia="仿宋_GB2312" w:hAnsi="宋体" w:cs="宋体" w:hint="eastAsia"/>
                <w:color w:val="666666"/>
                <w:sz w:val="24"/>
                <w:szCs w:val="24"/>
              </w:rPr>
              <w:t>级</w:t>
            </w:r>
          </w:p>
        </w:tc>
        <w:tc>
          <w:tcPr>
            <w:tcW w:w="16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24"/>
                <w:szCs w:val="24"/>
              </w:rPr>
              <w:t>10</w:t>
            </w:r>
          </w:p>
        </w:tc>
        <w:tc>
          <w:tcPr>
            <w:tcW w:w="14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24"/>
                <w:szCs w:val="24"/>
              </w:rPr>
              <w:t>8</w:t>
            </w:r>
          </w:p>
        </w:tc>
        <w:tc>
          <w:tcPr>
            <w:tcW w:w="15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24"/>
                <w:szCs w:val="24"/>
              </w:rPr>
              <w:t>6</w:t>
            </w:r>
          </w:p>
        </w:tc>
        <w:tc>
          <w:tcPr>
            <w:tcW w:w="24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24"/>
                <w:szCs w:val="24"/>
              </w:rPr>
              <w:t>8</w:t>
            </w:r>
          </w:p>
        </w:tc>
      </w:tr>
      <w:tr w:rsidR="00261BDE" w:rsidRPr="00261BDE">
        <w:trPr>
          <w:trHeight w:val="285"/>
        </w:trPr>
        <w:tc>
          <w:tcPr>
            <w:tcW w:w="157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24"/>
                <w:szCs w:val="24"/>
              </w:rPr>
              <w:t xml:space="preserve">市 </w:t>
            </w:r>
            <w:r w:rsidRPr="00261BDE">
              <w:rPr>
                <w:rFonts w:ascii="仿宋_GB2312" w:eastAsia="仿宋_GB2312" w:hAnsi="宋体" w:cs="宋体" w:hint="eastAsia"/>
                <w:color w:val="666666"/>
                <w:sz w:val="24"/>
                <w:szCs w:val="24"/>
              </w:rPr>
              <w:t> </w:t>
            </w:r>
            <w:r w:rsidRPr="00261BDE">
              <w:rPr>
                <w:rFonts w:ascii="仿宋_GB2312" w:eastAsia="仿宋_GB2312" w:hAnsi="宋体" w:cs="宋体" w:hint="eastAsia"/>
                <w:color w:val="666666"/>
                <w:sz w:val="24"/>
                <w:szCs w:val="24"/>
              </w:rPr>
              <w:t>级</w:t>
            </w:r>
          </w:p>
        </w:tc>
        <w:tc>
          <w:tcPr>
            <w:tcW w:w="16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24"/>
                <w:szCs w:val="24"/>
              </w:rPr>
              <w:t>20</w:t>
            </w:r>
          </w:p>
        </w:tc>
        <w:tc>
          <w:tcPr>
            <w:tcW w:w="14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24"/>
                <w:szCs w:val="24"/>
              </w:rPr>
              <w:t>15</w:t>
            </w:r>
          </w:p>
        </w:tc>
        <w:tc>
          <w:tcPr>
            <w:tcW w:w="15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24"/>
                <w:szCs w:val="24"/>
              </w:rPr>
              <w:t>10</w:t>
            </w:r>
          </w:p>
        </w:tc>
        <w:tc>
          <w:tcPr>
            <w:tcW w:w="24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24"/>
                <w:szCs w:val="24"/>
              </w:rPr>
              <w:t>15</w:t>
            </w:r>
          </w:p>
        </w:tc>
      </w:tr>
      <w:tr w:rsidR="00261BDE" w:rsidRPr="00261BDE">
        <w:trPr>
          <w:trHeight w:val="285"/>
        </w:trPr>
        <w:tc>
          <w:tcPr>
            <w:tcW w:w="157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24"/>
                <w:szCs w:val="24"/>
              </w:rPr>
              <w:t xml:space="preserve">省 </w:t>
            </w:r>
            <w:r w:rsidRPr="00261BDE">
              <w:rPr>
                <w:rFonts w:ascii="仿宋_GB2312" w:eastAsia="仿宋_GB2312" w:hAnsi="宋体" w:cs="宋体" w:hint="eastAsia"/>
                <w:color w:val="666666"/>
                <w:sz w:val="24"/>
                <w:szCs w:val="24"/>
              </w:rPr>
              <w:t> </w:t>
            </w:r>
            <w:r w:rsidRPr="00261BDE">
              <w:rPr>
                <w:rFonts w:ascii="仿宋_GB2312" w:eastAsia="仿宋_GB2312" w:hAnsi="宋体" w:cs="宋体" w:hint="eastAsia"/>
                <w:color w:val="666666"/>
                <w:sz w:val="24"/>
                <w:szCs w:val="24"/>
              </w:rPr>
              <w:t>级</w:t>
            </w:r>
          </w:p>
        </w:tc>
        <w:tc>
          <w:tcPr>
            <w:tcW w:w="16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24"/>
                <w:szCs w:val="24"/>
              </w:rPr>
              <w:t>30</w:t>
            </w:r>
          </w:p>
        </w:tc>
        <w:tc>
          <w:tcPr>
            <w:tcW w:w="14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24"/>
                <w:szCs w:val="24"/>
              </w:rPr>
              <w:t>25</w:t>
            </w:r>
          </w:p>
        </w:tc>
        <w:tc>
          <w:tcPr>
            <w:tcW w:w="15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24"/>
                <w:szCs w:val="24"/>
              </w:rPr>
              <w:t>20</w:t>
            </w:r>
          </w:p>
        </w:tc>
        <w:tc>
          <w:tcPr>
            <w:tcW w:w="24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24"/>
                <w:szCs w:val="24"/>
              </w:rPr>
              <w:t>25</w:t>
            </w:r>
          </w:p>
        </w:tc>
      </w:tr>
      <w:tr w:rsidR="00261BDE" w:rsidRPr="00261BDE">
        <w:trPr>
          <w:trHeight w:val="315"/>
        </w:trPr>
        <w:tc>
          <w:tcPr>
            <w:tcW w:w="157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24"/>
                <w:szCs w:val="24"/>
              </w:rPr>
              <w:t>国家级</w:t>
            </w:r>
          </w:p>
        </w:tc>
        <w:tc>
          <w:tcPr>
            <w:tcW w:w="16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24"/>
                <w:szCs w:val="24"/>
              </w:rPr>
              <w:t>40</w:t>
            </w:r>
          </w:p>
        </w:tc>
        <w:tc>
          <w:tcPr>
            <w:tcW w:w="14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24"/>
                <w:szCs w:val="24"/>
              </w:rPr>
              <w:t>35</w:t>
            </w:r>
          </w:p>
        </w:tc>
        <w:tc>
          <w:tcPr>
            <w:tcW w:w="15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24"/>
                <w:szCs w:val="24"/>
              </w:rPr>
              <w:t>30</w:t>
            </w:r>
          </w:p>
        </w:tc>
        <w:tc>
          <w:tcPr>
            <w:tcW w:w="24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24"/>
                <w:szCs w:val="24"/>
              </w:rPr>
              <w:t>35</w:t>
            </w:r>
          </w:p>
        </w:tc>
      </w:tr>
    </w:tbl>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hint="eastAsia"/>
          <w:color w:val="666666"/>
          <w:sz w:val="18"/>
          <w:szCs w:val="18"/>
        </w:rPr>
      </w:pPr>
      <w:r w:rsidRPr="00261BDE">
        <w:rPr>
          <w:rFonts w:ascii="黑体" w:eastAsia="黑体" w:hAnsi="黑体" w:cs="宋体" w:hint="eastAsia"/>
          <w:color w:val="666666"/>
          <w:sz w:val="32"/>
          <w:szCs w:val="32"/>
        </w:rPr>
        <w:t>论文著作</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
        <w:gridCol w:w="1035"/>
        <w:gridCol w:w="1110"/>
        <w:gridCol w:w="900"/>
        <w:gridCol w:w="1050"/>
        <w:gridCol w:w="1005"/>
        <w:gridCol w:w="1020"/>
        <w:gridCol w:w="1260"/>
      </w:tblGrid>
      <w:tr w:rsidR="00261BDE" w:rsidRPr="00261BDE">
        <w:trPr>
          <w:trHeight w:val="360"/>
        </w:trPr>
        <w:tc>
          <w:tcPr>
            <w:tcW w:w="10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after="0"/>
              <w:rPr>
                <w:rFonts w:ascii="宋体" w:eastAsia="宋体" w:hAnsi="宋体" w:cs="宋体"/>
                <w:color w:val="666666"/>
                <w:sz w:val="18"/>
                <w:szCs w:val="18"/>
              </w:rPr>
            </w:pPr>
          </w:p>
        </w:tc>
        <w:tc>
          <w:tcPr>
            <w:tcW w:w="1035" w:type="dxa"/>
            <w:vMerge w:val="restar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论文</w:t>
            </w:r>
          </w:p>
        </w:tc>
        <w:tc>
          <w:tcPr>
            <w:tcW w:w="3060" w:type="dxa"/>
            <w:gridSpan w:val="3"/>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ind w:firstLine="840"/>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专著</w:t>
            </w:r>
          </w:p>
        </w:tc>
        <w:tc>
          <w:tcPr>
            <w:tcW w:w="3285" w:type="dxa"/>
            <w:gridSpan w:val="3"/>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ind w:firstLine="1050"/>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学术交流论文</w:t>
            </w:r>
          </w:p>
        </w:tc>
      </w:tr>
      <w:tr w:rsidR="00261BDE" w:rsidRPr="00261BDE">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61BDE" w:rsidRPr="00261BDE" w:rsidRDefault="00261BDE" w:rsidP="00261BDE">
            <w:pPr>
              <w:adjustRightInd/>
              <w:snapToGrid/>
              <w:spacing w:after="0"/>
              <w:rPr>
                <w:rFonts w:ascii="宋体" w:eastAsia="宋体" w:hAnsi="宋体" w:cs="宋体"/>
                <w:color w:val="666666"/>
                <w:sz w:val="18"/>
                <w:szCs w:val="18"/>
              </w:rPr>
            </w:pPr>
          </w:p>
        </w:tc>
        <w:tc>
          <w:tcPr>
            <w:tcW w:w="0" w:type="auto"/>
            <w:vMerge/>
            <w:tcBorders>
              <w:top w:val="single" w:sz="6" w:space="0" w:color="000000"/>
              <w:left w:val="nil"/>
              <w:bottom w:val="single" w:sz="6" w:space="0" w:color="000000"/>
              <w:right w:val="single" w:sz="6" w:space="0" w:color="000000"/>
            </w:tcBorders>
            <w:vAlign w:val="center"/>
            <w:hideMark/>
          </w:tcPr>
          <w:p w:rsidR="00261BDE" w:rsidRPr="00261BDE" w:rsidRDefault="00261BDE" w:rsidP="00261BDE">
            <w:pPr>
              <w:adjustRightInd/>
              <w:snapToGrid/>
              <w:spacing w:after="0"/>
              <w:rPr>
                <w:rFonts w:ascii="宋体" w:eastAsia="宋体" w:hAnsi="宋体" w:cs="宋体"/>
                <w:color w:val="666666"/>
                <w:sz w:val="18"/>
                <w:szCs w:val="18"/>
              </w:rPr>
            </w:pPr>
          </w:p>
        </w:tc>
        <w:tc>
          <w:tcPr>
            <w:tcW w:w="11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165"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一位</w:t>
            </w:r>
          </w:p>
        </w:tc>
        <w:tc>
          <w:tcPr>
            <w:tcW w:w="90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165"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二位</w:t>
            </w:r>
          </w:p>
        </w:tc>
        <w:tc>
          <w:tcPr>
            <w:tcW w:w="105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165"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三位</w:t>
            </w:r>
          </w:p>
        </w:tc>
        <w:tc>
          <w:tcPr>
            <w:tcW w:w="10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165"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一等奖</w:t>
            </w:r>
          </w:p>
        </w:tc>
        <w:tc>
          <w:tcPr>
            <w:tcW w:w="10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165"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二等奖</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165"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三等奖</w:t>
            </w:r>
          </w:p>
        </w:tc>
      </w:tr>
      <w:tr w:rsidR="00261BDE" w:rsidRPr="00261BDE">
        <w:trPr>
          <w:trHeight w:val="375"/>
        </w:trPr>
        <w:tc>
          <w:tcPr>
            <w:tcW w:w="108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地市级</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5</w:t>
            </w:r>
          </w:p>
        </w:tc>
        <w:tc>
          <w:tcPr>
            <w:tcW w:w="11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20</w:t>
            </w:r>
          </w:p>
        </w:tc>
        <w:tc>
          <w:tcPr>
            <w:tcW w:w="9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18</w:t>
            </w:r>
          </w:p>
        </w:tc>
        <w:tc>
          <w:tcPr>
            <w:tcW w:w="10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15</w:t>
            </w:r>
          </w:p>
        </w:tc>
        <w:tc>
          <w:tcPr>
            <w:tcW w:w="10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3</w:t>
            </w:r>
          </w:p>
        </w:tc>
        <w:tc>
          <w:tcPr>
            <w:tcW w:w="10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2</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1</w:t>
            </w:r>
          </w:p>
        </w:tc>
      </w:tr>
      <w:tr w:rsidR="00261BDE" w:rsidRPr="00261BDE">
        <w:trPr>
          <w:trHeight w:val="360"/>
        </w:trPr>
        <w:tc>
          <w:tcPr>
            <w:tcW w:w="108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省部级</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10</w:t>
            </w:r>
          </w:p>
        </w:tc>
        <w:tc>
          <w:tcPr>
            <w:tcW w:w="11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30</w:t>
            </w:r>
          </w:p>
        </w:tc>
        <w:tc>
          <w:tcPr>
            <w:tcW w:w="9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25</w:t>
            </w:r>
          </w:p>
        </w:tc>
        <w:tc>
          <w:tcPr>
            <w:tcW w:w="10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20</w:t>
            </w:r>
          </w:p>
        </w:tc>
        <w:tc>
          <w:tcPr>
            <w:tcW w:w="10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8</w:t>
            </w:r>
          </w:p>
        </w:tc>
        <w:tc>
          <w:tcPr>
            <w:tcW w:w="10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6</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4</w:t>
            </w:r>
          </w:p>
        </w:tc>
      </w:tr>
      <w:tr w:rsidR="00261BDE" w:rsidRPr="00261BDE">
        <w:trPr>
          <w:trHeight w:val="375"/>
        </w:trPr>
        <w:tc>
          <w:tcPr>
            <w:tcW w:w="108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国家级</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20</w:t>
            </w:r>
          </w:p>
        </w:tc>
        <w:tc>
          <w:tcPr>
            <w:tcW w:w="111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40</w:t>
            </w:r>
          </w:p>
        </w:tc>
        <w:tc>
          <w:tcPr>
            <w:tcW w:w="90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35</w:t>
            </w:r>
          </w:p>
        </w:tc>
        <w:tc>
          <w:tcPr>
            <w:tcW w:w="10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30</w:t>
            </w:r>
          </w:p>
        </w:tc>
        <w:tc>
          <w:tcPr>
            <w:tcW w:w="10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12</w:t>
            </w:r>
          </w:p>
        </w:tc>
        <w:tc>
          <w:tcPr>
            <w:tcW w:w="102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9</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6</w:t>
            </w:r>
          </w:p>
        </w:tc>
      </w:tr>
    </w:tbl>
    <w:p w:rsidR="00261BDE" w:rsidRPr="00261BDE" w:rsidRDefault="00261BDE" w:rsidP="00261BDE">
      <w:pPr>
        <w:adjustRightInd/>
        <w:snapToGrid/>
        <w:spacing w:before="100" w:beforeAutospacing="1" w:after="100" w:afterAutospacing="1" w:line="600" w:lineRule="atLeast"/>
        <w:jc w:val="center"/>
        <w:rPr>
          <w:rFonts w:ascii="宋体" w:eastAsia="宋体" w:hAnsi="宋体" w:cs="宋体" w:hint="eastAsia"/>
          <w:color w:val="666666"/>
          <w:sz w:val="18"/>
          <w:szCs w:val="18"/>
        </w:rPr>
      </w:pPr>
      <w:r w:rsidRPr="00261BDE">
        <w:rPr>
          <w:rFonts w:ascii="黑体" w:eastAsia="黑体" w:hAnsi="黑体" w:cs="宋体" w:hint="eastAsia"/>
          <w:color w:val="666666"/>
          <w:sz w:val="32"/>
          <w:szCs w:val="32"/>
        </w:rPr>
        <w:t>考试</w:t>
      </w:r>
    </w:p>
    <w:tbl>
      <w:tblPr>
        <w:tblW w:w="0" w:type="auto"/>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9"/>
        <w:gridCol w:w="5602"/>
      </w:tblGrid>
      <w:tr w:rsidR="00261BDE" w:rsidRPr="00261BDE">
        <w:trPr>
          <w:trHeight w:val="765"/>
        </w:trPr>
        <w:tc>
          <w:tcPr>
            <w:tcW w:w="27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全国职称外语考试</w:t>
            </w:r>
          </w:p>
        </w:tc>
        <w:tc>
          <w:tcPr>
            <w:tcW w:w="576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考试合格的，A级9学分；B级6学分；C级3学分</w:t>
            </w:r>
          </w:p>
        </w:tc>
      </w:tr>
      <w:tr w:rsidR="00261BDE" w:rsidRPr="00261BDE">
        <w:trPr>
          <w:trHeight w:val="615"/>
        </w:trPr>
        <w:tc>
          <w:tcPr>
            <w:tcW w:w="270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全国计算机应用能力考试</w:t>
            </w:r>
          </w:p>
        </w:tc>
        <w:tc>
          <w:tcPr>
            <w:tcW w:w="57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261BDE" w:rsidRPr="00261BDE" w:rsidRDefault="00261BDE" w:rsidP="00261BDE">
            <w:pPr>
              <w:adjustRightInd/>
              <w:snapToGrid/>
              <w:spacing w:before="100" w:beforeAutospacing="1" w:after="100" w:afterAutospacing="1" w:line="600" w:lineRule="atLeast"/>
              <w:rPr>
                <w:rFonts w:ascii="宋体" w:eastAsia="宋体" w:hAnsi="宋体" w:cs="宋体"/>
                <w:color w:val="666666"/>
                <w:sz w:val="18"/>
                <w:szCs w:val="18"/>
              </w:rPr>
            </w:pPr>
            <w:r w:rsidRPr="00261BDE">
              <w:rPr>
                <w:rFonts w:ascii="仿宋_GB2312" w:eastAsia="仿宋_GB2312" w:hAnsi="宋体" w:cs="宋体" w:hint="eastAsia"/>
                <w:color w:val="666666"/>
                <w:sz w:val="18"/>
                <w:szCs w:val="18"/>
              </w:rPr>
              <w:t>每个成绩合格考试模块折算2学分</w:t>
            </w:r>
          </w:p>
        </w:tc>
      </w:tr>
    </w:tbl>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黑体" w:eastAsia="黑体" w:hAnsi="黑体" w:cs="宋体" w:hint="eastAsia"/>
          <w:color w:val="666666"/>
          <w:sz w:val="32"/>
          <w:szCs w:val="32"/>
        </w:rPr>
        <w:lastRenderedPageBreak/>
        <w:t>四、其他事项要求</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仿宋_GB2312" w:eastAsia="仿宋_GB2312" w:hAnsi="宋体" w:cs="宋体" w:hint="eastAsia"/>
          <w:color w:val="666666"/>
          <w:sz w:val="32"/>
          <w:szCs w:val="32"/>
        </w:rPr>
        <w:t>（一）继续教育完成情况是专业技术人员考核评价和岗位聘用的重要依据，是申报评审中、高级专业技术职务资格的必备条件。拟晋升专业技术职务资格的，学分计算周期从</w:t>
      </w:r>
      <w:proofErr w:type="gramStart"/>
      <w:r w:rsidRPr="00261BDE">
        <w:rPr>
          <w:rFonts w:ascii="仿宋_GB2312" w:eastAsia="仿宋_GB2312" w:hAnsi="宋体" w:cs="宋体" w:hint="eastAsia"/>
          <w:color w:val="666666"/>
          <w:sz w:val="32"/>
          <w:szCs w:val="32"/>
        </w:rPr>
        <w:t>现取得</w:t>
      </w:r>
      <w:proofErr w:type="gramEnd"/>
      <w:r w:rsidRPr="00261BDE">
        <w:rPr>
          <w:rFonts w:ascii="仿宋_GB2312" w:eastAsia="仿宋_GB2312" w:hAnsi="宋体" w:cs="宋体" w:hint="eastAsia"/>
          <w:color w:val="666666"/>
          <w:sz w:val="32"/>
          <w:szCs w:val="32"/>
        </w:rPr>
        <w:t>专业技术职务资格开始,超过5年的以最近5年计。拟聘事业单位更高层级岗位的，学分计算周期从现聘专业技术职务开始，超过5年的以最近5年计。拟聘事业单位同层级内更高等级岗位，聘任副高级及以下岗位的按最近3年计；</w:t>
      </w:r>
      <w:proofErr w:type="gramStart"/>
      <w:r w:rsidRPr="00261BDE">
        <w:rPr>
          <w:rFonts w:ascii="仿宋_GB2312" w:eastAsia="仿宋_GB2312" w:hAnsi="宋体" w:cs="宋体" w:hint="eastAsia"/>
          <w:color w:val="666666"/>
          <w:sz w:val="32"/>
          <w:szCs w:val="32"/>
        </w:rPr>
        <w:t>聘任正</w:t>
      </w:r>
      <w:proofErr w:type="gramEnd"/>
      <w:r w:rsidRPr="00261BDE">
        <w:rPr>
          <w:rFonts w:ascii="仿宋_GB2312" w:eastAsia="仿宋_GB2312" w:hAnsi="宋体" w:cs="宋体" w:hint="eastAsia"/>
          <w:color w:val="666666"/>
          <w:sz w:val="32"/>
          <w:szCs w:val="32"/>
        </w:rPr>
        <w:t>高级岗位的按最近5年计。</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仿宋_GB2312" w:eastAsia="仿宋_GB2312" w:hAnsi="宋体" w:cs="宋体" w:hint="eastAsia"/>
          <w:color w:val="666666"/>
          <w:sz w:val="32"/>
          <w:szCs w:val="32"/>
        </w:rPr>
        <w:t>（二）实行诚信承诺机制，专业技术人员</w:t>
      </w:r>
      <w:proofErr w:type="gramStart"/>
      <w:r w:rsidRPr="00261BDE">
        <w:rPr>
          <w:rFonts w:ascii="仿宋_GB2312" w:eastAsia="仿宋_GB2312" w:hAnsi="宋体" w:cs="宋体" w:hint="eastAsia"/>
          <w:color w:val="666666"/>
          <w:sz w:val="32"/>
          <w:szCs w:val="32"/>
        </w:rPr>
        <w:t>须签署</w:t>
      </w:r>
      <w:proofErr w:type="gramEnd"/>
      <w:r w:rsidRPr="00261BDE">
        <w:rPr>
          <w:rFonts w:ascii="仿宋_GB2312" w:eastAsia="仿宋_GB2312" w:hAnsi="宋体" w:cs="宋体" w:hint="eastAsia"/>
          <w:color w:val="666666"/>
          <w:sz w:val="32"/>
          <w:szCs w:val="32"/>
        </w:rPr>
        <w:t>《诚信承诺书》,保证所提交的证书证明、论文论著、科研成果等材料真实可信。用人单位及有关部门要切实履行职责,认真做好相关证件证明材料的审核工作。论文、著作，须通过国家新闻出版广电总局网站等进行出版刊物合法性查询。论文须在“中国知网”、“万方数据”等主流数据库进行全文检索。学术造假或提供虚假证明材料的，一律不予以登记学分。专利须通过国家知识产权局网站等进行检索查询。</w:t>
      </w:r>
    </w:p>
    <w:p w:rsidR="00261BDE" w:rsidRPr="00261BDE" w:rsidRDefault="00261BDE" w:rsidP="00261BDE">
      <w:pPr>
        <w:adjustRightInd/>
        <w:snapToGrid/>
        <w:spacing w:before="100" w:beforeAutospacing="1" w:after="100" w:afterAutospacing="1" w:line="600" w:lineRule="atLeast"/>
        <w:ind w:firstLine="645"/>
        <w:rPr>
          <w:rFonts w:ascii="宋体" w:eastAsia="宋体" w:hAnsi="宋体" w:cs="宋体" w:hint="eastAsia"/>
          <w:color w:val="666666"/>
          <w:sz w:val="18"/>
          <w:szCs w:val="18"/>
        </w:rPr>
      </w:pPr>
      <w:r w:rsidRPr="00261BDE">
        <w:rPr>
          <w:rFonts w:ascii="仿宋_GB2312" w:eastAsia="仿宋_GB2312" w:hAnsi="宋体" w:cs="宋体" w:hint="eastAsia"/>
          <w:color w:val="666666"/>
          <w:sz w:val="32"/>
          <w:szCs w:val="32"/>
        </w:rPr>
        <w:t>（三）加强继续教育学</w:t>
      </w:r>
      <w:proofErr w:type="gramStart"/>
      <w:r w:rsidRPr="00261BDE">
        <w:rPr>
          <w:rFonts w:ascii="仿宋_GB2312" w:eastAsia="仿宋_GB2312" w:hAnsi="宋体" w:cs="宋体" w:hint="eastAsia"/>
          <w:color w:val="666666"/>
          <w:sz w:val="32"/>
          <w:szCs w:val="32"/>
        </w:rPr>
        <w:t>分登记</w:t>
      </w:r>
      <w:proofErr w:type="gramEnd"/>
      <w:r w:rsidRPr="00261BDE">
        <w:rPr>
          <w:rFonts w:ascii="仿宋_GB2312" w:eastAsia="仿宋_GB2312" w:hAnsi="宋体" w:cs="宋体" w:hint="eastAsia"/>
          <w:color w:val="666666"/>
          <w:sz w:val="32"/>
          <w:szCs w:val="32"/>
        </w:rPr>
        <w:t>监管工作，用人单位、主管部门、人力资源社会保障部门及其工作人员，在继续</w:t>
      </w:r>
      <w:r w:rsidRPr="00261BDE">
        <w:rPr>
          <w:rFonts w:ascii="仿宋_GB2312" w:eastAsia="仿宋_GB2312" w:hAnsi="宋体" w:cs="宋体" w:hint="eastAsia"/>
          <w:color w:val="666666"/>
          <w:sz w:val="32"/>
          <w:szCs w:val="32"/>
        </w:rPr>
        <w:lastRenderedPageBreak/>
        <w:t>教育学分管理工作中不认真履行职责或者徇私舞弊、滥用职权、玩忽职守的，依纪依规予以处理。</w:t>
      </w:r>
    </w:p>
    <w:p w:rsidR="00261BDE" w:rsidRPr="00261BDE" w:rsidRDefault="00261BDE" w:rsidP="00261BDE">
      <w:pPr>
        <w:adjustRightInd/>
        <w:snapToGrid/>
        <w:spacing w:before="100" w:beforeAutospacing="1" w:after="100" w:afterAutospacing="1" w:line="600" w:lineRule="atLeast"/>
        <w:ind w:firstLine="420"/>
        <w:rPr>
          <w:rFonts w:ascii="宋体" w:eastAsia="宋体" w:hAnsi="宋体" w:cs="宋体" w:hint="eastAsia"/>
          <w:color w:val="666666"/>
          <w:sz w:val="18"/>
          <w:szCs w:val="18"/>
        </w:rPr>
      </w:pPr>
      <w:r w:rsidRPr="00261BDE">
        <w:rPr>
          <w:rFonts w:ascii="仿宋_GB2312" w:eastAsia="仿宋_GB2312" w:hAnsi="宋体" w:cs="宋体" w:hint="eastAsia"/>
          <w:color w:val="666666"/>
          <w:sz w:val="18"/>
          <w:szCs w:val="18"/>
        </w:rPr>
        <w:t> </w:t>
      </w:r>
      <w:r w:rsidRPr="00261BDE">
        <w:rPr>
          <w:rFonts w:ascii="仿宋_GB2312" w:eastAsia="仿宋_GB2312" w:hAnsi="宋体" w:cs="宋体" w:hint="eastAsia"/>
          <w:color w:val="666666"/>
          <w:sz w:val="18"/>
          <w:szCs w:val="18"/>
        </w:rPr>
        <w:t xml:space="preserve"> </w:t>
      </w:r>
    </w:p>
    <w:p w:rsidR="00261BDE" w:rsidRPr="00261BDE" w:rsidRDefault="00261BDE" w:rsidP="00261BDE">
      <w:pPr>
        <w:adjustRightInd/>
        <w:snapToGrid/>
        <w:spacing w:before="100" w:beforeAutospacing="1" w:after="100" w:afterAutospacing="1" w:line="600" w:lineRule="atLeast"/>
        <w:ind w:firstLine="4005"/>
        <w:jc w:val="right"/>
        <w:rPr>
          <w:rFonts w:ascii="宋体" w:eastAsia="宋体" w:hAnsi="宋体" w:cs="宋体" w:hint="eastAsia"/>
          <w:color w:val="666666"/>
          <w:sz w:val="18"/>
          <w:szCs w:val="18"/>
        </w:rPr>
      </w:pPr>
      <w:r w:rsidRPr="00261BDE">
        <w:rPr>
          <w:rFonts w:ascii="仿宋_GB2312" w:eastAsia="仿宋_GB2312" w:hAnsi="宋体" w:cs="宋体" w:hint="eastAsia"/>
          <w:color w:val="666666"/>
          <w:sz w:val="32"/>
          <w:szCs w:val="32"/>
        </w:rPr>
        <w:t>东营市人力资源和社会保障局</w:t>
      </w:r>
    </w:p>
    <w:p w:rsidR="00261BDE" w:rsidRPr="00261BDE" w:rsidRDefault="00261BDE" w:rsidP="00261BDE">
      <w:pPr>
        <w:adjustRightInd/>
        <w:snapToGrid/>
        <w:spacing w:before="100" w:beforeAutospacing="1" w:after="100" w:afterAutospacing="1" w:line="600" w:lineRule="atLeast"/>
        <w:jc w:val="right"/>
        <w:rPr>
          <w:rFonts w:ascii="宋体" w:eastAsia="宋体" w:hAnsi="宋体" w:cs="宋体" w:hint="eastAsia"/>
          <w:color w:val="666666"/>
          <w:sz w:val="18"/>
          <w:szCs w:val="18"/>
        </w:rPr>
      </w:pPr>
      <w:r w:rsidRPr="00261BDE">
        <w:rPr>
          <w:rFonts w:ascii="仿宋_GB2312" w:eastAsia="仿宋_GB2312" w:hAnsi="宋体" w:cs="宋体" w:hint="eastAsia"/>
          <w:color w:val="666666"/>
          <w:sz w:val="32"/>
          <w:szCs w:val="32"/>
        </w:rPr>
        <w:t>2017年3月17日</w:t>
      </w:r>
    </w:p>
    <w:p w:rsidR="00261BDE" w:rsidRPr="00261BDE" w:rsidRDefault="00261BDE" w:rsidP="00261BDE">
      <w:pPr>
        <w:adjustRightInd/>
        <w:snapToGrid/>
        <w:spacing w:after="0" w:line="600" w:lineRule="atLeast"/>
        <w:ind w:right="645"/>
        <w:rPr>
          <w:rFonts w:ascii="宋体" w:eastAsia="宋体" w:hAnsi="宋体" w:cs="宋体" w:hint="eastAsia"/>
          <w:color w:val="666666"/>
          <w:sz w:val="18"/>
          <w:szCs w:val="18"/>
        </w:rPr>
      </w:pPr>
      <w:r w:rsidRPr="00261BDE">
        <w:rPr>
          <w:rFonts w:ascii="仿宋_GB2312" w:eastAsia="仿宋_GB2312" w:hAnsi="宋体" w:cs="宋体" w:hint="eastAsia"/>
          <w:color w:val="666666"/>
          <w:sz w:val="32"/>
          <w:szCs w:val="32"/>
        </w:rPr>
        <w:t> </w:t>
      </w:r>
      <w:r w:rsidRPr="00261BDE">
        <w:rPr>
          <w:rFonts w:ascii="仿宋_GB2312" w:eastAsia="仿宋_GB2312" w:hAnsi="宋体" w:cs="宋体" w:hint="eastAsia"/>
          <w:color w:val="666666"/>
          <w:sz w:val="32"/>
          <w:szCs w:val="32"/>
        </w:rPr>
        <w:t xml:space="preserve"> </w:t>
      </w:r>
      <w:r w:rsidRPr="00261BDE">
        <w:rPr>
          <w:rFonts w:ascii="仿宋_GB2312" w:eastAsia="仿宋_GB2312" w:hAnsi="宋体" w:cs="宋体" w:hint="eastAsia"/>
          <w:color w:val="666666"/>
          <w:sz w:val="32"/>
          <w:szCs w:val="32"/>
        </w:rPr>
        <w:t> </w:t>
      </w:r>
    </w:p>
    <w:p w:rsidR="00261BDE" w:rsidRPr="00261BDE" w:rsidRDefault="00261BDE" w:rsidP="00261BDE">
      <w:pPr>
        <w:adjustRightInd/>
        <w:snapToGrid/>
        <w:spacing w:before="100" w:beforeAutospacing="1" w:after="100" w:afterAutospacing="1" w:line="600" w:lineRule="atLeast"/>
        <w:ind w:firstLine="165"/>
        <w:rPr>
          <w:rFonts w:ascii="宋体" w:eastAsia="宋体" w:hAnsi="宋体" w:cs="宋体" w:hint="eastAsia"/>
          <w:color w:val="666666"/>
          <w:sz w:val="18"/>
          <w:szCs w:val="18"/>
        </w:rPr>
      </w:pPr>
      <w:r w:rsidRPr="00261BDE">
        <w:rPr>
          <w:rFonts w:ascii="仿宋_GB2312" w:eastAsia="仿宋_GB2312" w:hAnsi="宋体" w:cs="宋体" w:hint="eastAsia"/>
          <w:color w:val="666666"/>
          <w:sz w:val="32"/>
          <w:szCs w:val="32"/>
        </w:rPr>
        <w:t xml:space="preserve">东营市人力资源和社会保障局办公室 </w:t>
      </w:r>
      <w:r w:rsidRPr="00261BDE">
        <w:rPr>
          <w:rFonts w:ascii="仿宋_GB2312" w:eastAsia="仿宋_GB2312" w:hAnsi="宋体" w:cs="宋体" w:hint="eastAsia"/>
          <w:color w:val="666666"/>
          <w:sz w:val="32"/>
          <w:szCs w:val="32"/>
        </w:rPr>
        <w:t> </w:t>
      </w:r>
      <w:r w:rsidRPr="00261BDE">
        <w:rPr>
          <w:rFonts w:ascii="仿宋_GB2312" w:eastAsia="仿宋_GB2312" w:hAnsi="宋体" w:cs="宋体" w:hint="eastAsia"/>
          <w:color w:val="666666"/>
          <w:sz w:val="32"/>
          <w:szCs w:val="32"/>
        </w:rPr>
        <w:t>2017年3月17日印发</w:t>
      </w:r>
    </w:p>
    <w:p w:rsidR="004358AB" w:rsidRPr="00261BDE" w:rsidRDefault="004358AB" w:rsidP="00D31D50">
      <w:pPr>
        <w:spacing w:line="220" w:lineRule="atLeast"/>
      </w:pPr>
    </w:p>
    <w:sectPr w:rsidR="004358AB" w:rsidRPr="00261BDE"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characterSpacingControl w:val="doNotCompress"/>
  <w:compat>
    <w:useFELayout/>
    <w:compatSetting w:name="compatibilityMode" w:uri="http://schemas.microsoft.com/office/word" w:val="12"/>
  </w:compat>
  <w:rsids>
    <w:rsidRoot w:val="00D31D50"/>
    <w:rsid w:val="00261BDE"/>
    <w:rsid w:val="00323B43"/>
    <w:rsid w:val="003D37D8"/>
    <w:rsid w:val="00426133"/>
    <w:rsid w:val="004358AB"/>
    <w:rsid w:val="008B7726"/>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1BDE"/>
    <w:pPr>
      <w:adjustRightInd/>
      <w:snapToGrid/>
      <w:spacing w:before="100" w:beforeAutospacing="1" w:after="100" w:afterAutospacing="1"/>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2</cp:revision>
  <dcterms:created xsi:type="dcterms:W3CDTF">2008-09-11T17:20:00Z</dcterms:created>
  <dcterms:modified xsi:type="dcterms:W3CDTF">2018-08-22T09:03:00Z</dcterms:modified>
</cp:coreProperties>
</file>